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05C5F" w14:textId="6D7BD349" w:rsidR="00B16847" w:rsidRPr="00B16847" w:rsidRDefault="00B16847" w:rsidP="00B16847">
      <w:pPr>
        <w:rPr>
          <w:rFonts w:ascii="Amasis MT Pro Black" w:hAnsi="Amasis MT Pro Black"/>
          <w:sz w:val="36"/>
          <w:szCs w:val="36"/>
        </w:rPr>
      </w:pPr>
      <w:r w:rsidRPr="00B16847">
        <w:rPr>
          <w:rFonts w:ascii="Amasis MT Pro Black" w:hAnsi="Amasis MT Pro Black"/>
          <w:sz w:val="36"/>
          <w:szCs w:val="36"/>
        </w:rPr>
        <w:t xml:space="preserve">      </w:t>
      </w:r>
      <w:r>
        <w:rPr>
          <w:rFonts w:ascii="Amasis MT Pro Black" w:hAnsi="Amasis MT Pro Black"/>
          <w:sz w:val="36"/>
          <w:szCs w:val="36"/>
        </w:rPr>
        <w:t xml:space="preserve">  </w:t>
      </w:r>
      <w:r w:rsidRPr="00B16847">
        <w:rPr>
          <w:rFonts w:ascii="Amasis MT Pro Black" w:hAnsi="Amasis MT Pro Black"/>
          <w:sz w:val="36"/>
          <w:szCs w:val="36"/>
        </w:rPr>
        <w:t xml:space="preserve">Kompletní průvodce užívání petroleje           </w:t>
      </w:r>
    </w:p>
    <w:p w14:paraId="78748F3C" w14:textId="31049EEF" w:rsidR="00B16847" w:rsidRPr="00B16847" w:rsidRDefault="00B16847" w:rsidP="00B16847">
      <w:pPr>
        <w:rPr>
          <w:rFonts w:ascii="Amasis MT Pro Black" w:hAnsi="Amasis MT Pro Black"/>
          <w:sz w:val="36"/>
          <w:szCs w:val="36"/>
        </w:rPr>
      </w:pPr>
      <w:r w:rsidRPr="00B16847">
        <w:rPr>
          <w:rFonts w:ascii="Amasis MT Pro Black" w:hAnsi="Amasis MT Pro Black"/>
          <w:sz w:val="36"/>
          <w:szCs w:val="36"/>
        </w:rPr>
        <w:t xml:space="preserve">                   v tradiční </w:t>
      </w:r>
      <w:r>
        <w:rPr>
          <w:rFonts w:ascii="Amasis MT Pro Black" w:hAnsi="Amasis MT Pro Black"/>
          <w:sz w:val="36"/>
          <w:szCs w:val="36"/>
        </w:rPr>
        <w:t xml:space="preserve">Arabské </w:t>
      </w:r>
      <w:r w:rsidRPr="00B16847">
        <w:rPr>
          <w:rFonts w:ascii="Amasis MT Pro Black" w:hAnsi="Amasis MT Pro Black"/>
          <w:sz w:val="36"/>
          <w:szCs w:val="36"/>
        </w:rPr>
        <w:t xml:space="preserve">medicíně </w:t>
      </w:r>
    </w:p>
    <w:p w14:paraId="2AA7F233" w14:textId="77777777" w:rsidR="00B16847" w:rsidRPr="00B16847" w:rsidRDefault="00B16847" w:rsidP="00B16847"/>
    <w:p w14:paraId="08035CAE" w14:textId="77777777" w:rsidR="00B16847" w:rsidRPr="00B16847" w:rsidRDefault="00B16847" w:rsidP="00B16847">
      <w:r w:rsidRPr="00B16847">
        <w:drawing>
          <wp:inline distT="0" distB="0" distL="0" distR="0" wp14:anchorId="57EC3014" wp14:editId="1AFD413D">
            <wp:extent cx="5760720" cy="7452995"/>
            <wp:effectExtent l="0" t="0" r="0" b="0"/>
            <wp:docPr id="384587467" name="Obrázek 1" descr="Obsah obrázku text, Písmo, snímek obrazovky, dokument&#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87467" name="Obrázek 1" descr="Obsah obrázku text, Písmo, snímek obrazovky, dokument&#10;&#10;Obsah generovaný pomocí AI může být nesprávný."/>
                    <pic:cNvPicPr/>
                  </pic:nvPicPr>
                  <pic:blipFill>
                    <a:blip r:embed="rId5"/>
                    <a:stretch>
                      <a:fillRect/>
                    </a:stretch>
                  </pic:blipFill>
                  <pic:spPr>
                    <a:xfrm>
                      <a:off x="0" y="0"/>
                      <a:ext cx="5760720" cy="7452995"/>
                    </a:xfrm>
                    <a:prstGeom prst="rect">
                      <a:avLst/>
                    </a:prstGeom>
                  </pic:spPr>
                </pic:pic>
              </a:graphicData>
            </a:graphic>
          </wp:inline>
        </w:drawing>
      </w:r>
      <w:r w:rsidRPr="00B16847">
        <w:t xml:space="preserve"> </w:t>
      </w:r>
    </w:p>
    <w:p w14:paraId="04074400" w14:textId="77777777" w:rsidR="00B16847" w:rsidRPr="00B16847" w:rsidRDefault="00B16847" w:rsidP="00B16847"/>
    <w:p w14:paraId="25C85DBD" w14:textId="77777777" w:rsidR="00B16847" w:rsidRPr="00B16847" w:rsidRDefault="00B16847" w:rsidP="00B16847"/>
    <w:p w14:paraId="12C0D5CF" w14:textId="77777777" w:rsidR="00B16847" w:rsidRPr="00B16847" w:rsidRDefault="00B16847" w:rsidP="00B16847"/>
    <w:p w14:paraId="0AD717E1" w14:textId="77777777" w:rsidR="00B16847" w:rsidRPr="00B16847" w:rsidRDefault="00B16847" w:rsidP="00B16847">
      <w:r w:rsidRPr="00B16847">
        <w:pict w14:anchorId="2D17B81D">
          <v:rect id="_x0000_i1097" style="width:0;height:1.5pt" o:hralign="center" o:hrstd="t" o:hr="t" fillcolor="#a0a0a0" stroked="f"/>
        </w:pict>
      </w:r>
    </w:p>
    <w:p w14:paraId="78BBD69F" w14:textId="77777777" w:rsidR="00B16847" w:rsidRPr="00B16847" w:rsidRDefault="00B16847" w:rsidP="00B16847">
      <w:pPr>
        <w:rPr>
          <w:b/>
          <w:bCs/>
        </w:rPr>
      </w:pPr>
    </w:p>
    <w:p w14:paraId="59258154" w14:textId="77777777" w:rsidR="00B16847" w:rsidRPr="00B16847" w:rsidRDefault="00B16847" w:rsidP="00B16847">
      <w:pPr>
        <w:rPr>
          <w:b/>
          <w:bCs/>
        </w:rPr>
      </w:pPr>
    </w:p>
    <w:p w14:paraId="0EDF5F31" w14:textId="77777777" w:rsidR="00B16847" w:rsidRPr="00B16847" w:rsidRDefault="00B16847" w:rsidP="00B16847">
      <w:pPr>
        <w:rPr>
          <w:b/>
          <w:bCs/>
        </w:rPr>
      </w:pPr>
      <w:r w:rsidRPr="00B16847">
        <w:rPr>
          <w:b/>
          <w:bCs/>
        </w:rPr>
        <w:t>The complete guide to using kerosene in traditional medicine</w:t>
      </w:r>
    </w:p>
    <w:p w14:paraId="2A538EF4" w14:textId="77777777" w:rsidR="00B16847" w:rsidRPr="00B16847" w:rsidRDefault="00B16847" w:rsidP="00B16847">
      <w:r w:rsidRPr="00B16847">
        <w:rPr>
          <w:b/>
          <w:bCs/>
        </w:rPr>
        <w:t>Látka, jejíž tajemství byla dlouho skryta, než je objevili staří mistři</w:t>
      </w:r>
      <w:r w:rsidRPr="00B16847">
        <w:br/>
      </w:r>
      <w:r w:rsidRPr="00B16847">
        <w:rPr>
          <w:i/>
          <w:iCs/>
        </w:rPr>
        <w:t>(Kerosin – K-1 – parafín – bílý petrolej)</w:t>
      </w:r>
    </w:p>
    <w:p w14:paraId="629FEA4D" w14:textId="77777777" w:rsidR="00B16847" w:rsidRPr="00B16847" w:rsidRDefault="00B16847" w:rsidP="00B16847">
      <w:r w:rsidRPr="00B16847">
        <w:pict w14:anchorId="01FEF4CD">
          <v:rect id="_x0000_i1098" style="width:0;height:1.5pt" o:hralign="center" o:hrstd="t" o:hr="t" fillcolor="#a0a0a0" stroked="f"/>
        </w:pict>
      </w:r>
    </w:p>
    <w:p w14:paraId="2BEC66A3" w14:textId="77777777" w:rsidR="00B16847" w:rsidRPr="00B16847" w:rsidRDefault="00B16847" w:rsidP="00B16847">
      <w:pPr>
        <w:rPr>
          <w:b/>
          <w:bCs/>
        </w:rPr>
      </w:pPr>
      <w:r w:rsidRPr="00B16847">
        <w:rPr>
          <w:b/>
          <w:bCs/>
        </w:rPr>
        <w:t>Tato kniha rovněž obsahuje následující přílohy:</w:t>
      </w:r>
    </w:p>
    <w:p w14:paraId="272A4CD0" w14:textId="7A4E7545" w:rsidR="00B16847" w:rsidRPr="00B16847" w:rsidRDefault="00B16847" w:rsidP="00B16847">
      <w:pPr>
        <w:numPr>
          <w:ilvl w:val="0"/>
          <w:numId w:val="1"/>
        </w:numPr>
      </w:pPr>
      <w:r w:rsidRPr="00B16847">
        <w:t>Příloha o „</w:t>
      </w:r>
      <w:r>
        <w:t xml:space="preserve">lepivé </w:t>
      </w:r>
      <w:r w:rsidRPr="00B16847">
        <w:t xml:space="preserve"> zácpě“ (skrytý zabiják)</w:t>
      </w:r>
    </w:p>
    <w:p w14:paraId="1CD199FC" w14:textId="77777777" w:rsidR="00B16847" w:rsidRPr="00B16847" w:rsidRDefault="00B16847" w:rsidP="00B16847">
      <w:pPr>
        <w:numPr>
          <w:ilvl w:val="0"/>
          <w:numId w:val="1"/>
        </w:numPr>
      </w:pPr>
      <w:r w:rsidRPr="00B16847">
        <w:t>Příručka k používání očistného klyzmatu</w:t>
      </w:r>
    </w:p>
    <w:p w14:paraId="300D2AE5" w14:textId="77777777" w:rsidR="00B16847" w:rsidRPr="00B16847" w:rsidRDefault="00B16847" w:rsidP="00B16847">
      <w:pPr>
        <w:numPr>
          <w:ilvl w:val="0"/>
          <w:numId w:val="1"/>
        </w:numPr>
      </w:pPr>
      <w:r w:rsidRPr="00B16847">
        <w:t>Protokol léčby pomocí CDS (oxid chloričitý )</w:t>
      </w:r>
    </w:p>
    <w:p w14:paraId="04335E93" w14:textId="77777777" w:rsidR="00B16847" w:rsidRPr="00B16847" w:rsidRDefault="00B16847" w:rsidP="00B16847">
      <w:pPr>
        <w:numPr>
          <w:ilvl w:val="0"/>
          <w:numId w:val="1"/>
        </w:numPr>
      </w:pPr>
      <w:r w:rsidRPr="00B16847">
        <w:t>Návod na čištění jater od parazitů</w:t>
      </w:r>
    </w:p>
    <w:p w14:paraId="41BFD68A" w14:textId="77777777" w:rsidR="00B16847" w:rsidRPr="00B16847" w:rsidRDefault="00B16847" w:rsidP="00B16847">
      <w:pPr>
        <w:numPr>
          <w:ilvl w:val="0"/>
          <w:numId w:val="1"/>
        </w:numPr>
      </w:pPr>
      <w:r w:rsidRPr="00B16847">
        <w:t>Léčba terpentýnem</w:t>
      </w:r>
    </w:p>
    <w:p w14:paraId="77963B41" w14:textId="77777777" w:rsidR="00B16847" w:rsidRPr="00B16847" w:rsidRDefault="00B16847" w:rsidP="00B16847">
      <w:pPr>
        <w:numPr>
          <w:ilvl w:val="0"/>
          <w:numId w:val="1"/>
        </w:numPr>
      </w:pPr>
      <w:r w:rsidRPr="00B16847">
        <w:t>Vztah kerosinu k duševnímu zdraví</w:t>
      </w:r>
    </w:p>
    <w:p w14:paraId="596C259F" w14:textId="77777777" w:rsidR="00B16847" w:rsidRPr="00B16847" w:rsidRDefault="00B16847" w:rsidP="00B16847">
      <w:r w:rsidRPr="00B16847">
        <w:pict w14:anchorId="2D01FBCB">
          <v:rect id="_x0000_i1099" style="width:0;height:1.5pt" o:hralign="center" o:hrstd="t" o:hr="t" fillcolor="#a0a0a0" stroked="f"/>
        </w:pict>
      </w:r>
    </w:p>
    <w:p w14:paraId="24EC2C17" w14:textId="77777777" w:rsidR="00B16847" w:rsidRPr="00B16847" w:rsidRDefault="00B16847" w:rsidP="00B16847">
      <w:r w:rsidRPr="00B16847">
        <w:t>Zde je překlad úvodního varování a právního upozornění:</w:t>
      </w:r>
    </w:p>
    <w:p w14:paraId="13643457" w14:textId="77777777" w:rsidR="00B16847" w:rsidRPr="00B16847" w:rsidRDefault="00B16847" w:rsidP="00B16847">
      <w:r w:rsidRPr="00B16847">
        <w:pict w14:anchorId="402571BE">
          <v:rect id="_x0000_i1100" style="width:0;height:1.5pt" o:hralign="center" o:hrstd="t" o:hr="t" fillcolor="#a0a0a0" stroked="f"/>
        </w:pict>
      </w:r>
    </w:p>
    <w:p w14:paraId="0638BA1C" w14:textId="77777777" w:rsidR="00B16847" w:rsidRPr="00B16847" w:rsidRDefault="00B16847" w:rsidP="00B16847">
      <w:r w:rsidRPr="00B16847">
        <w:t xml:space="preserve">Pamatujme vždy, že </w:t>
      </w:r>
      <w:r w:rsidRPr="00B16847">
        <w:rPr>
          <w:b/>
          <w:bCs/>
        </w:rPr>
        <w:t>zdraví pochází pouze od Boha</w:t>
      </w:r>
      <w:r w:rsidRPr="00B16847">
        <w:t>, jen On uzdravuje. Léky a léčebné prostředky jsou pouze prostředky, které nám Bůh dal, jak nám přikázal.</w:t>
      </w:r>
      <w:r w:rsidRPr="00B16847">
        <w:br/>
        <w:t>Modlitba a důvěra v Boha patří mezi nejlepší léky. Prosíme Boha, aby všem daroval trvalé zdraví – tělesné i duševní.</w:t>
      </w:r>
    </w:p>
    <w:p w14:paraId="4948891B" w14:textId="77777777" w:rsidR="00B16847" w:rsidRPr="00B16847" w:rsidRDefault="00B16847" w:rsidP="00B16847">
      <w:r w:rsidRPr="00B16847">
        <w:pict w14:anchorId="77894C14">
          <v:rect id="_x0000_i1101" style="width:0;height:1.5pt" o:hralign="center" o:hrstd="t" o:hr="t" fillcolor="#a0a0a0" stroked="f"/>
        </w:pict>
      </w:r>
    </w:p>
    <w:p w14:paraId="7EC0AED7" w14:textId="77777777" w:rsidR="00B16847" w:rsidRPr="00B16847" w:rsidRDefault="00B16847" w:rsidP="00B16847">
      <w:r w:rsidRPr="00B16847">
        <w:t xml:space="preserve">Informace v této knize jsou určeny </w:t>
      </w:r>
      <w:r w:rsidRPr="00B16847">
        <w:rPr>
          <w:b/>
          <w:bCs/>
        </w:rPr>
        <w:t>pouze pro vzdělávací účely</w:t>
      </w:r>
      <w:r w:rsidRPr="00B16847">
        <w:t>. Nepředstavují v žádném případě odborné zdravotní doporučení ani náhradu lékařské péče.</w:t>
      </w:r>
      <w:r w:rsidRPr="00B16847">
        <w:br/>
        <w:t>Nejedná se o výzvu k léčbě nebo nahrazení medikace, a už vůbec ne k ukončení konvenční léčby.</w:t>
      </w:r>
      <w:r w:rsidRPr="00B16847">
        <w:br/>
        <w:t>Každý člověk nese plnou odpovědnost za rozhodnutí, jak s informacemi v této publikaci naloží.</w:t>
      </w:r>
    </w:p>
    <w:p w14:paraId="41006CBC" w14:textId="77777777" w:rsidR="00B16847" w:rsidRPr="00B16847" w:rsidRDefault="00B16847" w:rsidP="00B16847">
      <w:r w:rsidRPr="00B16847">
        <w:t>Autoři, vydavatel ani překladatel nenesou žádnou odpovědnost za škody vzniklé přímo či nepřímo v důsledku použití zde uvedených informací, zejména v případech individuálních reakcí, nevhodného použití nebo nedodržení uvedených doporučení.</w:t>
      </w:r>
    </w:p>
    <w:p w14:paraId="4858413D" w14:textId="77777777" w:rsidR="00B16847" w:rsidRPr="00B16847" w:rsidRDefault="00B16847" w:rsidP="00B16847">
      <w:r w:rsidRPr="00B16847">
        <w:pict w14:anchorId="69389519">
          <v:rect id="_x0000_i1102" style="width:0;height:1.5pt" o:hralign="center" o:hrstd="t" o:hr="t" fillcolor="#a0a0a0" stroked="f"/>
        </w:pict>
      </w:r>
    </w:p>
    <w:p w14:paraId="7CCB8BEF" w14:textId="77777777" w:rsidR="00B16847" w:rsidRPr="00B16847" w:rsidRDefault="00B16847" w:rsidP="00B16847">
      <w:r w:rsidRPr="00B16847">
        <w:rPr>
          <w:rFonts w:ascii="Segoe UI Emoji" w:hAnsi="Segoe UI Emoji" w:cs="Segoe UI Emoji"/>
        </w:rPr>
        <w:t>🔗</w:t>
      </w:r>
      <w:r w:rsidRPr="00B16847">
        <w:t xml:space="preserve"> </w:t>
      </w:r>
      <w:r w:rsidRPr="00B16847">
        <w:rPr>
          <w:b/>
          <w:bCs/>
        </w:rPr>
        <w:t>Odkaz na kanál: (Zkušenosti s uzdravením pomocí kerosinu) na Telegramu:</w:t>
      </w:r>
      <w:r w:rsidRPr="00B16847">
        <w:br/>
      </w:r>
      <w:r w:rsidRPr="00B16847">
        <w:rPr>
          <w:b/>
          <w:bCs/>
        </w:rPr>
        <w:t xml:space="preserve">                                              </w:t>
      </w:r>
      <w:hyperlink r:id="rId6" w:history="1">
        <w:r w:rsidRPr="00B16847">
          <w:rPr>
            <w:rStyle w:val="Hypertextovodkaz"/>
            <w:b/>
            <w:bCs/>
          </w:rPr>
          <w:t>https://t.me/kerosine2020</w:t>
        </w:r>
      </w:hyperlink>
    </w:p>
    <w:p w14:paraId="27C45AAB" w14:textId="77777777" w:rsidR="00B16847" w:rsidRPr="00B16847" w:rsidRDefault="00B16847" w:rsidP="00B16847">
      <w:r w:rsidRPr="00B16847">
        <w:pict w14:anchorId="3ABCC769">
          <v:rect id="_x0000_i1103" style="width:0;height:1.5pt" o:hralign="center" o:hrstd="t" o:hr="t" fillcolor="#a0a0a0" stroked="f"/>
        </w:pict>
      </w:r>
    </w:p>
    <w:p w14:paraId="32D71BED" w14:textId="77777777" w:rsidR="00B16847" w:rsidRPr="00B16847" w:rsidRDefault="00B16847" w:rsidP="00B16847">
      <w:r w:rsidRPr="00B16847">
        <w:rPr>
          <w:b/>
          <w:bCs/>
        </w:rPr>
        <w:lastRenderedPageBreak/>
        <w:t>Všechna práva na tisk a šíření vyhrazena zdarma.</w:t>
      </w:r>
    </w:p>
    <w:p w14:paraId="015729B8" w14:textId="77777777" w:rsidR="00B16847" w:rsidRPr="00B16847" w:rsidRDefault="00B16847" w:rsidP="00B16847">
      <w:r w:rsidRPr="00B16847">
        <w:t>Tato strana obsahuje citaci z Koránu:</w:t>
      </w:r>
    </w:p>
    <w:p w14:paraId="07E82A6D" w14:textId="77777777" w:rsidR="00B16847" w:rsidRPr="00B16847" w:rsidRDefault="00B16847" w:rsidP="00B16847">
      <w:r w:rsidRPr="00B16847">
        <w:rPr>
          <w:b/>
          <w:bCs/>
        </w:rPr>
        <w:t>قُلْ إِنَّ صَلَاتِي وَنُسُكِي وَمَحْيَايَ وَمَمَاتِي لِلَّهِ رَبِّ الْعَالَمِينَ</w:t>
      </w:r>
      <w:r w:rsidRPr="00B16847">
        <w:br/>
        <w:t>(سورة الأنعام: 162)</w:t>
      </w:r>
    </w:p>
    <w:p w14:paraId="70B03C03" w14:textId="77777777" w:rsidR="00B16847" w:rsidRPr="00B16847" w:rsidRDefault="00B16847" w:rsidP="00B16847">
      <w:r w:rsidRPr="00B16847">
        <w:pict w14:anchorId="773ACD20">
          <v:rect id="_x0000_i1104" style="width:0;height:1.5pt" o:hralign="center" o:hrstd="t" o:hr="t" fillcolor="#a0a0a0" stroked="f"/>
        </w:pict>
      </w:r>
    </w:p>
    <w:p w14:paraId="33FB2F12" w14:textId="77777777" w:rsidR="00B16847" w:rsidRPr="00B16847" w:rsidRDefault="00B16847" w:rsidP="00B16847">
      <w:r w:rsidRPr="00B16847">
        <w:rPr>
          <w:b/>
          <w:bCs/>
        </w:rPr>
        <w:t>Překlad do češtiny:</w:t>
      </w:r>
    </w:p>
    <w:p w14:paraId="46499E08" w14:textId="77777777" w:rsidR="00B16847" w:rsidRPr="00B16847" w:rsidRDefault="00B16847" w:rsidP="00B16847">
      <w:r w:rsidRPr="00B16847">
        <w:t>„Řekni: Má modlitba, mé oběti, můj život i má smrt náleží Bohu, Pánu světů.“</w:t>
      </w:r>
      <w:r w:rsidRPr="00B16847">
        <w:br/>
        <w:t>(Súra al-Anʿām [6]: verš 162)</w:t>
      </w:r>
    </w:p>
    <w:p w14:paraId="1140603E" w14:textId="77777777" w:rsidR="00B16847" w:rsidRPr="00B16847" w:rsidRDefault="00B16847" w:rsidP="00B16847">
      <w:r w:rsidRPr="00B16847">
        <w:pict w14:anchorId="25DC377E">
          <v:rect id="_x0000_i1105" style="width:0;height:1.5pt" o:hralign="center" o:hrstd="t" o:hr="t" fillcolor="#a0a0a0" stroked="f"/>
        </w:pict>
      </w:r>
    </w:p>
    <w:p w14:paraId="6DB8DB00" w14:textId="77777777" w:rsidR="00B16847" w:rsidRPr="00B16847" w:rsidRDefault="00B16847" w:rsidP="00B16847">
      <w:r w:rsidRPr="00B16847">
        <w:t>Je to výraz plného odevzdání se Bohu, který má často místo v úvodu náboženských, duchovních nebo i léčebných textů jako připomínka, že veškeré konání je určeno Bohu.</w:t>
      </w:r>
    </w:p>
    <w:p w14:paraId="67B67CD8" w14:textId="77777777" w:rsidR="00B16847" w:rsidRPr="00B16847" w:rsidRDefault="00B16847" w:rsidP="00B16847">
      <w:r w:rsidRPr="00B16847">
        <w:pict w14:anchorId="0C49A1C9">
          <v:rect id="_x0000_i1106" style="width:0;height:1.5pt" o:hralign="center" o:hrstd="t" o:hr="t" fillcolor="#a0a0a0" stroked="f"/>
        </w:pict>
      </w:r>
    </w:p>
    <w:p w14:paraId="5EE04F65" w14:textId="77777777" w:rsidR="00B16847" w:rsidRPr="00B16847" w:rsidRDefault="00B16847" w:rsidP="00B16847">
      <w:pPr>
        <w:rPr>
          <w:b/>
          <w:bCs/>
        </w:rPr>
      </w:pPr>
      <w:r w:rsidRPr="00B16847">
        <w:rPr>
          <w:b/>
          <w:bCs/>
        </w:rPr>
        <w:t>Proč všechna tato pozornost věnovaná petroleji?</w:t>
      </w:r>
    </w:p>
    <w:p w14:paraId="5E52C93B" w14:textId="77777777" w:rsidR="00B16847" w:rsidRPr="00B16847" w:rsidRDefault="00B16847" w:rsidP="00B16847">
      <w:r w:rsidRPr="00B16847">
        <w:t xml:space="preserve">Navzdory mnohým léčebným přínosům petroleje je jedním z jeho nejdůležitějších známých účinků jeho vysoká schopnost léčit mnoho chronických nemocí účinně, někdy i úspěšněji než jiné známé přírodní metody. To z něj činí látku, která je považována za skutečný poklad pro nemocné, protože léčba petrolejem se stala jedním z tradičních lidových prostředků, který se rozšířil v mnoha zemích. </w:t>
      </w:r>
    </w:p>
    <w:p w14:paraId="28FEB9B9" w14:textId="77777777" w:rsidR="00B16847" w:rsidRPr="00B16847" w:rsidRDefault="00B16847" w:rsidP="00B16847">
      <w:r w:rsidRPr="00B16847">
        <w:t>Bohužel však tato metoda není v současnosti podporována oficiální lékařskou vědou, protože neexistují dostatečné klinické studie potvrzující její účinnost podle měřítek moderní medicíny.</w:t>
      </w:r>
    </w:p>
    <w:p w14:paraId="4F27A727" w14:textId="77777777" w:rsidR="00B16847" w:rsidRPr="00B16847" w:rsidRDefault="00B16847" w:rsidP="00B16847">
      <w:r w:rsidRPr="00B16847">
        <w:t>Přesto je důležitost této látky v oblasti zdraví značná. Léčebné informace o ní jsou omezené a těžko dostupné, zejména v češtině, ruštině či jiných východoevropských jazycích, kde se tato látka dříve hojně využívala, zvláště v bývalém Sovětském svazu, Rumunsku, Bulharsku, Polsku i některých arabských zemích, a také v Africe a některých částech Indie.</w:t>
      </w:r>
    </w:p>
    <w:p w14:paraId="3F445ECE" w14:textId="77777777" w:rsidR="00B16847" w:rsidRPr="00B16847" w:rsidRDefault="00B16847" w:rsidP="00B16847">
      <w:r w:rsidRPr="00B16847">
        <w:t>Z tohoto důvodu jsme se rozhodli přeložit tuto knihu z různých knih, článků a zkušeností lékařů a lidí, kteří se touto látkou zabývají. Kromě toho jsme během několika měsíců testovali účinky této látky prakticky a snažili se pochopit její působení jak z pohledu lidového léčitelství, tak i moderního přírodního přístupu. Vyhýbali jsme se použití rafinovaných forem látky nebo její aplikaci ve špatných podmínkách, a kladli jsme důraz na kvalitu, dávkování, a zejména na ověřené zkušenosti, které byly bezpečné a opakovatelné.</w:t>
      </w:r>
    </w:p>
    <w:p w14:paraId="3CF5E44C" w14:textId="77777777" w:rsidR="00B16847" w:rsidRPr="00B16847" w:rsidRDefault="00B16847" w:rsidP="00B16847">
      <w:r w:rsidRPr="00B16847">
        <w:t>V této knize se budeme zabývat širokým spektrem témat, mezi nimiž budou i očistné metody (např. klystýry), správné dávkování, bezpečné aplikace, kombinace s dalšími přírodními látkami, jako je například CDS, nebo česnek či různé oleje. A to vše proto, aby lidé pochopili, jak je možné tuto látku užívat co nejúčinněji a nejbezpečněji.</w:t>
      </w:r>
    </w:p>
    <w:p w14:paraId="4043FAD2" w14:textId="77777777" w:rsidR="00B16847" w:rsidRPr="00B16847" w:rsidRDefault="00B16847" w:rsidP="00B16847">
      <w:r w:rsidRPr="00B16847">
        <w:t>Zvláštní pozornost bude také věnována použití petroleje při léčbě závažných nemocí, především těch, které moderní medicína klasifikuje jako „nevyléčitelné“. Upozorníme však, že tento přístup není náhradou za klasickou léčbu, ale může být doplňkem nebo alternativou v případech, kdy standardní přístup selhává.</w:t>
      </w:r>
    </w:p>
    <w:p w14:paraId="0AFA2182" w14:textId="77777777" w:rsidR="00B16847" w:rsidRPr="00B16847" w:rsidRDefault="00B16847" w:rsidP="00B16847">
      <w:r w:rsidRPr="00B16847">
        <w:t>...a dále říká: „A moudrý lékař, když to pochopí a porozumí, využije to k vašemu prospěchu“:</w:t>
      </w:r>
    </w:p>
    <w:p w14:paraId="38E43C30" w14:textId="77777777" w:rsidR="00B16847" w:rsidRPr="00B16847" w:rsidRDefault="00B16847" w:rsidP="00B16847">
      <w:pPr>
        <w:numPr>
          <w:ilvl w:val="0"/>
          <w:numId w:val="2"/>
        </w:numPr>
      </w:pPr>
      <w:r w:rsidRPr="00B16847">
        <w:lastRenderedPageBreak/>
        <w:t xml:space="preserve">Al-Rázi (Rhazes) řekl: „Bílý petrolej je podivuhodný lék proti bolestem hrudníku, boků, kloubů a proti bolestem z chladu – zahřívá tělo více než kadidlo.“ </w:t>
      </w:r>
      <w:r w:rsidRPr="00B16847">
        <w:rPr>
          <w:i/>
          <w:iCs/>
        </w:rPr>
        <w:t>(Z knihy: Al-Háwí fī al-ṭibb, sv. 8, s. 485)</w:t>
      </w:r>
    </w:p>
    <w:p w14:paraId="26E5CD9D" w14:textId="77777777" w:rsidR="00B16847" w:rsidRPr="00B16847" w:rsidRDefault="00B16847" w:rsidP="00B16847">
      <w:pPr>
        <w:numPr>
          <w:ilvl w:val="0"/>
          <w:numId w:val="2"/>
        </w:numPr>
      </w:pPr>
      <w:r w:rsidRPr="00B16847">
        <w:t xml:space="preserve">Ibn Síná (Avicenna) řekl: „Petrolej má černou a žlutou barvu, obě formy jsou silně hřejivé, užitečné na dýchací cesty a při zahlenění, zejména v případě kašle, při otocích a hnisání.“ Dále dodal: „A je i projímavý.“ V jiné části své knihy zmínil petrolej v souvislosti s léčbou tuberkulózy a dalších plicních potíží. </w:t>
      </w:r>
      <w:r w:rsidRPr="00B16847">
        <w:rPr>
          <w:i/>
          <w:iCs/>
        </w:rPr>
        <w:t>(Z Kánonu medicíny, sv. 3, s. 344)</w:t>
      </w:r>
    </w:p>
    <w:p w14:paraId="590DC126" w14:textId="77777777" w:rsidR="00B16847" w:rsidRPr="00B16847" w:rsidRDefault="00B16847" w:rsidP="00B16847">
      <w:pPr>
        <w:numPr>
          <w:ilvl w:val="0"/>
          <w:numId w:val="2"/>
        </w:numPr>
      </w:pPr>
      <w:r w:rsidRPr="00B16847">
        <w:t xml:space="preserve">Ibn Baytár uvedl: „Petrolej má jemné a pronikavé vlastnosti, je silně zahřívající, usnadňuje vykašlávání, velmi účinný při zahlenění a chronických onemocněních hrudníku.“ Dále píše, že je vhodný při vdechnutí i při vnějším použití pro bolest uší, pokud se smísí se šťávou z česneku. </w:t>
      </w:r>
      <w:r w:rsidRPr="00B16847">
        <w:rPr>
          <w:i/>
          <w:iCs/>
        </w:rPr>
        <w:t>(Z Knihy o jednoduchých lécích, sv. 3, s. 340)</w:t>
      </w:r>
    </w:p>
    <w:p w14:paraId="7FB7A2B9" w14:textId="77777777" w:rsidR="00B16847" w:rsidRPr="00B16847" w:rsidRDefault="00B16847" w:rsidP="00B16847">
      <w:pPr>
        <w:numPr>
          <w:ilvl w:val="0"/>
          <w:numId w:val="2"/>
        </w:numPr>
      </w:pPr>
      <w:r w:rsidRPr="00B16847">
        <w:t xml:space="preserve">Al-Dinawari říká: „Petrolej je silně zahřívající, pálí, zahřívá hrudník a plíce, působí proti kašli, rozkládá hlen, a je doporučován v různých částech knihy „Byliny a kořeny“. </w:t>
      </w:r>
      <w:r w:rsidRPr="00B16847">
        <w:rPr>
          <w:i/>
          <w:iCs/>
        </w:rPr>
        <w:t>(Z téhož zdroje, sv. 3, s. 340)</w:t>
      </w:r>
    </w:p>
    <w:p w14:paraId="42EA7DD5" w14:textId="77777777" w:rsidR="00B16847" w:rsidRPr="00B16847" w:rsidRDefault="00B16847" w:rsidP="00B16847">
      <w:r w:rsidRPr="00B16847">
        <w:t xml:space="preserve">Dále je zde zmíněna slavná kniha </w:t>
      </w:r>
      <w:r w:rsidRPr="00B16847">
        <w:rPr>
          <w:b/>
          <w:bCs/>
        </w:rPr>
        <w:t>„Consumption of the Lungs and Kindred Diseases Treated and Cured by Kerosene“</w:t>
      </w:r>
      <w:r w:rsidRPr="00B16847">
        <w:t xml:space="preserve"> (česky: „Plicní tuberkulóza a příbuzné nemoci léčené a vyléčené petrolejem“) od </w:t>
      </w:r>
      <w:r w:rsidRPr="00B16847">
        <w:rPr>
          <w:b/>
          <w:bCs/>
        </w:rPr>
        <w:t>C. O. FRY</w:t>
      </w:r>
      <w:r w:rsidRPr="00B16847">
        <w:t xml:space="preserve"> – lékaře, který v první polovině 20. století pozoroval zázračná vyléčení pacientů s tuberkulózou a jinými nemocemi pomocí petroleje. Kniha byla vydána v roce </w:t>
      </w:r>
      <w:r w:rsidRPr="00B16847">
        <w:rPr>
          <w:b/>
          <w:bCs/>
        </w:rPr>
        <w:t>1920</w:t>
      </w:r>
      <w:r w:rsidRPr="00B16847">
        <w:t xml:space="preserve"> a dodnes se uchovává na Harvardské univerzitě.</w:t>
      </w:r>
    </w:p>
    <w:p w14:paraId="38EA1A23" w14:textId="77777777" w:rsidR="00B16847" w:rsidRPr="00B16847" w:rsidRDefault="00B16847" w:rsidP="00B16847">
      <w:r w:rsidRPr="00B16847">
        <w:t>V knize se nachází mnoho výpovědí pacientů, kteří potvrdili, že pití malých množství petroleje vedlo k úplnému vyléčení z chronických respiračních a trávicích potíží.</w:t>
      </w:r>
    </w:p>
    <w:p w14:paraId="07F98EAE" w14:textId="77777777" w:rsidR="00B16847" w:rsidRPr="00B16847" w:rsidRDefault="00B16847" w:rsidP="00B16847">
      <w:r w:rsidRPr="00B16847">
        <w:t>Také se uvádí, že tento způsob léčby byl hojně využíván v různých částech Evropy, zejména v bývalém Sovětském svazu, kde se petrolej používal jako běžný domácí lék.</w:t>
      </w:r>
    </w:p>
    <w:p w14:paraId="0BE35426" w14:textId="77777777" w:rsidR="00B16847" w:rsidRPr="00B16847" w:rsidRDefault="00B16847" w:rsidP="00B16847">
      <w:r w:rsidRPr="00B16847">
        <w:t>Poznámka: Mnoho výše uvedených lékařských zdrojů je dostupných v arabštině nebo ruštině a zatím nebyly přeloženy do češtiny.</w:t>
      </w:r>
    </w:p>
    <w:p w14:paraId="2B1FEC5B" w14:textId="77777777" w:rsidR="00B16847" w:rsidRPr="00B16847" w:rsidRDefault="00B16847" w:rsidP="00B16847"/>
    <w:p w14:paraId="02BB1B88" w14:textId="77777777" w:rsidR="00B16847" w:rsidRPr="00B16847" w:rsidRDefault="00B16847" w:rsidP="00B16847">
      <w:r w:rsidRPr="00B16847">
        <w:t>Pokud jde o arabské zdroje o použití petroleje, ty jsou často buď nedostupné, nebo velmi omezené.</w:t>
      </w:r>
    </w:p>
    <w:p w14:paraId="5F1BD3EC" w14:textId="77777777" w:rsidR="00B16847" w:rsidRPr="00B16847" w:rsidRDefault="00B16847" w:rsidP="00B16847">
      <w:r w:rsidRPr="00B16847">
        <w:t xml:space="preserve">Naopak Ázerbájdžán se stal průkopníkem v oblasti léčebné turistiky zaměřené na použití ropných látek. Lidé z celého světa začali navštěvovat přírodní léčebná centra, kde se využívá </w:t>
      </w:r>
      <w:r w:rsidRPr="00B16847">
        <w:rPr>
          <w:i/>
          <w:iCs/>
        </w:rPr>
        <w:t>surová ropa</w:t>
      </w:r>
      <w:r w:rsidRPr="00B16847">
        <w:t xml:space="preserve"> (nerafinovaná) extrahovaná přímo ze země v oblasti Ázerbájdžánu k léčbě kožních onemocnění, kloubních potíží a dalších chorob.</w:t>
      </w:r>
    </w:p>
    <w:p w14:paraId="499DE252" w14:textId="77777777" w:rsidR="00B16847" w:rsidRPr="00B16847" w:rsidRDefault="00B16847" w:rsidP="00B16847">
      <w:pPr>
        <w:rPr>
          <w:i/>
          <w:iCs/>
        </w:rPr>
      </w:pPr>
    </w:p>
    <w:p w14:paraId="49004F9C" w14:textId="77777777" w:rsidR="00B16847" w:rsidRPr="00B16847" w:rsidRDefault="00B16847" w:rsidP="00B16847">
      <w:pPr>
        <w:rPr>
          <w:i/>
          <w:iCs/>
        </w:rPr>
      </w:pPr>
    </w:p>
    <w:p w14:paraId="2BFAFC20" w14:textId="77777777" w:rsidR="00B16847" w:rsidRPr="00B16847" w:rsidRDefault="00B16847" w:rsidP="00B16847">
      <w:pPr>
        <w:rPr>
          <w:i/>
          <w:iCs/>
        </w:rPr>
      </w:pPr>
    </w:p>
    <w:p w14:paraId="56A7130B" w14:textId="77777777" w:rsidR="00B16847" w:rsidRPr="00B16847" w:rsidRDefault="00B16847" w:rsidP="00B16847">
      <w:pPr>
        <w:rPr>
          <w:i/>
          <w:iCs/>
        </w:rPr>
      </w:pPr>
    </w:p>
    <w:p w14:paraId="62926868" w14:textId="77777777" w:rsidR="00B16847" w:rsidRPr="00B16847" w:rsidRDefault="00B16847" w:rsidP="00B16847">
      <w:pPr>
        <w:rPr>
          <w:i/>
          <w:iCs/>
        </w:rPr>
      </w:pPr>
      <w:r w:rsidRPr="00B16847">
        <w:rPr>
          <w:i/>
          <w:iCs/>
        </w:rPr>
        <w:lastRenderedPageBreak/>
        <w:drawing>
          <wp:inline distT="0" distB="0" distL="0" distR="0" wp14:anchorId="00BC9010" wp14:editId="5CEF738D">
            <wp:extent cx="3524250" cy="2390654"/>
            <wp:effectExtent l="0" t="0" r="0" b="0"/>
            <wp:docPr id="1207421954" name="Obrázek 1" descr="Obsah obrázku osoba, interiér, dřez, koupeln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21954" name="Obrázek 1" descr="Obsah obrázku osoba, interiér, dřez, koupelna&#10;&#10;Obsah generovaný pomocí AI může být nesprávný."/>
                    <pic:cNvPicPr/>
                  </pic:nvPicPr>
                  <pic:blipFill>
                    <a:blip r:embed="rId7"/>
                    <a:stretch>
                      <a:fillRect/>
                    </a:stretch>
                  </pic:blipFill>
                  <pic:spPr>
                    <a:xfrm>
                      <a:off x="0" y="0"/>
                      <a:ext cx="3531348" cy="2395469"/>
                    </a:xfrm>
                    <a:prstGeom prst="rect">
                      <a:avLst/>
                    </a:prstGeom>
                  </pic:spPr>
                </pic:pic>
              </a:graphicData>
            </a:graphic>
          </wp:inline>
        </w:drawing>
      </w:r>
    </w:p>
    <w:p w14:paraId="25BC4EB3" w14:textId="77777777" w:rsidR="00B16847" w:rsidRPr="00B16847" w:rsidRDefault="00B16847" w:rsidP="00B16847">
      <w:r w:rsidRPr="00B16847">
        <w:rPr>
          <w:i/>
          <w:iCs/>
        </w:rPr>
        <w:t>Obrázek:</w:t>
      </w:r>
      <w:r w:rsidRPr="00B16847">
        <w:br/>
      </w:r>
      <w:r w:rsidRPr="00B16847">
        <w:rPr>
          <w:b/>
          <w:bCs/>
        </w:rPr>
        <w:t>Lázně se surovou ropou v jednom z léčebných center v Ázerbájdžánu</w:t>
      </w:r>
    </w:p>
    <w:p w14:paraId="4423F89A" w14:textId="77777777" w:rsidR="00B16847" w:rsidRPr="00B16847" w:rsidRDefault="00B16847" w:rsidP="00B16847"/>
    <w:p w14:paraId="3305020A" w14:textId="77777777" w:rsidR="00B16847" w:rsidRPr="00B16847" w:rsidRDefault="00B16847" w:rsidP="00B16847">
      <w:r w:rsidRPr="00B16847">
        <w:t>A co je třeba zmínit v této souvislosti, je skutečnost, že v 19. století byla rodina Rockefellerových jedním z největších vlastníků farmaceutických firem na světě. A není náhoda, že v té době se petrolej používal hojně k léčbě různých onemocnění – až do chvíle, než se objevila chemoterapie a jiné způsoby léčby. Tehdy byl petrolej odsunut stranou, protože už ho nebylo výhodné prodávat – a raději se upřednostnily dražší alternativy, které generují větší zisky.</w:t>
      </w:r>
    </w:p>
    <w:p w14:paraId="622C0828" w14:textId="77777777" w:rsidR="00B16847" w:rsidRPr="00B16847" w:rsidRDefault="00B16847" w:rsidP="00B16847">
      <w:r w:rsidRPr="00B16847">
        <w:t xml:space="preserve">Na tuto skutečnost poukazuje například Erasis Callik ve své slavné knize </w:t>
      </w:r>
      <w:r w:rsidRPr="00B16847">
        <w:rPr>
          <w:i/>
          <w:iCs/>
        </w:rPr>
        <w:t>Forbidden Health</w:t>
      </w:r>
      <w:r w:rsidRPr="00B16847">
        <w:t xml:space="preserve"> (Zakázané zdraví), na straně 134, kde říká:</w:t>
      </w:r>
    </w:p>
    <w:p w14:paraId="4E41CE28" w14:textId="77777777" w:rsidR="00B16847" w:rsidRPr="00B16847" w:rsidRDefault="00B16847" w:rsidP="00B16847">
      <w:r w:rsidRPr="00B16847">
        <w:rPr>
          <w:b/>
          <w:bCs/>
        </w:rPr>
        <w:t>„Bill Rockefeller začal své bohatství budovat prodejem petroleje jako léku na rakovinu, než jeho syn David zjistil, že chemoterapie je mnohem výnosnější.“</w:t>
      </w:r>
    </w:p>
    <w:p w14:paraId="4D8EB663" w14:textId="77777777" w:rsidR="00B16847" w:rsidRPr="00B16847" w:rsidRDefault="00B16847" w:rsidP="00B16847">
      <w:r w:rsidRPr="00B16847">
        <w:t>Někteří lidé říkají, že si pamatují, jak jim babičky nebo jejich rodiče doporučovali pít trochu petroleje, když trpěli nočním kašlem, tuberkulózou nebo jinými dýchacími problémy – a že to přinášelo okamžitou úlevu. Někteří popisují, že po požití malé dávky petroleje cítili, jak se jim hrdlo „otevře“ a kašel výrazně ustoupí.</w:t>
      </w:r>
    </w:p>
    <w:p w14:paraId="76F7D658" w14:textId="77777777" w:rsidR="00B16847" w:rsidRPr="00B16847" w:rsidRDefault="00B16847" w:rsidP="00B16847">
      <w:r w:rsidRPr="00B16847">
        <w:t>Lidé tehdy léčili sami sebe, aniž by chodili k lékařům, pouze na základě tradičních receptů a lidových zkušeností, které se předávaly ústně. Využívali petrolej jako prostředek, který v kombinaci s dalšími přírodními složkami přinášel viditelnou úlevu.</w:t>
      </w:r>
    </w:p>
    <w:p w14:paraId="1CE6DAC4" w14:textId="77777777" w:rsidR="00B16847" w:rsidRPr="00B16847" w:rsidRDefault="00B16847" w:rsidP="00B16847">
      <w:r w:rsidRPr="00B16847">
        <w:t>Ovšem příchod západní medicíny a moderní farmacie způsobil, že byly tyto tradiční přístupy označeny za „nevědecké“, a mnohé z nich byly časem zakázány. Přitom dříve se tyto recepty považovaly za standardní léčbu, kterou znali i lékaři, a jejich účinnost se opírala o dlouhodobé zkušenosti.</w:t>
      </w:r>
    </w:p>
    <w:p w14:paraId="5F636126" w14:textId="77777777" w:rsidR="00B16847" w:rsidRPr="00B16847" w:rsidRDefault="00B16847" w:rsidP="00B16847">
      <w:r w:rsidRPr="00B16847">
        <w:t>Pro farmaceutické firmy je výhodnější, když pacient zůstane dlouho nemocný, protože tím kupuje více léků. Naproti tomu přírodní látky – jako je petrolej – často působí rychle, levně a účinně, což je z pohledu těchto firem nevyhovující.</w:t>
      </w:r>
    </w:p>
    <w:p w14:paraId="0292E7BE" w14:textId="77777777" w:rsidR="00B16847" w:rsidRPr="00B16847" w:rsidRDefault="00B16847" w:rsidP="00B16847">
      <w:r w:rsidRPr="00B16847">
        <w:t>Některé z těchto přírodních receptů byly zapomenuty nebo úmyslně vytlačeny – přestože se ukázaly jako velmi efektivní při léčbě mnoha nemocí, a to jak infekčních, tak i chronických.</w:t>
      </w:r>
    </w:p>
    <w:p w14:paraId="58D11DF1" w14:textId="77777777" w:rsidR="00B16847" w:rsidRPr="00B16847" w:rsidRDefault="00B16847" w:rsidP="00B16847">
      <w:r w:rsidRPr="00B16847">
        <w:pict w14:anchorId="7FD05AA8">
          <v:rect id="_x0000_i1107" style="width:0;height:1.5pt" o:hralign="center" o:hrstd="t" o:hr="t" fillcolor="#a0a0a0" stroked="f"/>
        </w:pict>
      </w:r>
    </w:p>
    <w:p w14:paraId="6976900D" w14:textId="77777777" w:rsidR="00B16847" w:rsidRPr="00B16847" w:rsidRDefault="00B16847" w:rsidP="00B16847"/>
    <w:p w14:paraId="048129FA" w14:textId="77777777" w:rsidR="00B16847" w:rsidRPr="00B16847" w:rsidRDefault="00B16847" w:rsidP="00B16847">
      <w:r w:rsidRPr="00B16847">
        <w:t>Pouhé pověry či zvyky, které se předávají, aniž by z nich byl jakýkoli užitek (jak nám tvrdí), tak zní, když slyšíme tyto recepty od našich prarodičů – a často se nám vybaví s úsměvem jako dávná historka bez konkrétního významu.</w:t>
      </w:r>
    </w:p>
    <w:p w14:paraId="6A341AD5" w14:textId="77777777" w:rsidR="00B16847" w:rsidRPr="00B16847" w:rsidRDefault="00B16847" w:rsidP="00B16847">
      <w:r w:rsidRPr="00B16847">
        <w:t>Ale realita dnešního světa odhalila mnohé pravdy a odhalila pravou tvář farmaceutického průmyslu a aktivit velkých firem. V současnosti se mnozí vědci a výzkumníci stále více vracejí ke „starému dobrému lékařství“ a připomínají přínosy přírodních látek – včetně petroleje – a to na odborných konferencích a fórech alternativní medicíny.</w:t>
      </w:r>
    </w:p>
    <w:p w14:paraId="6BF6545D" w14:textId="77777777" w:rsidR="00B16847" w:rsidRPr="00B16847" w:rsidRDefault="00B16847" w:rsidP="00B16847">
      <w:r w:rsidRPr="00B16847">
        <w:t>Neměli bychom tedy zavrhovat jakoukoli léčebnou tradici jen proto, že pochází z lidového léčení. Vždyť v mnoha případech tyto „tradiční prostředky“ ukázaly velmi překvapivé výsledky, i když moderní medicína je zatím neumí vždy vysvětlit. A co víc, mnohdy ani nenabízí lepší alternativu.</w:t>
      </w:r>
    </w:p>
    <w:p w14:paraId="640F5EB5" w14:textId="77777777" w:rsidR="00B16847" w:rsidRPr="00B16847" w:rsidRDefault="00B16847" w:rsidP="00B16847">
      <w:r w:rsidRPr="00B16847">
        <w:t>Zvlášť dnes, kdy se ukazuje, že moderní medicína často selhává při léčbě chronických onemocnění, autoimunitních chorob a jiných komplikací, které postihují tělo v důsledku oslabené imunity.</w:t>
      </w:r>
    </w:p>
    <w:p w14:paraId="3CB12763" w14:textId="77777777" w:rsidR="00B16847" w:rsidRPr="00B16847" w:rsidRDefault="00B16847" w:rsidP="00B16847">
      <w:r w:rsidRPr="00B16847">
        <w:t>Mnohé přírodní látky – včetně petroleje – ukazují, že mohou podporovat tělo k uzdravení způsobem, který je jiný než běžná léčba, protože nepůsobí jen na symptomy, ale i na příčinu nemoci.</w:t>
      </w:r>
    </w:p>
    <w:p w14:paraId="7340CE70" w14:textId="77777777" w:rsidR="00B16847" w:rsidRPr="00B16847" w:rsidRDefault="00B16847" w:rsidP="00B16847">
      <w:r w:rsidRPr="00B16847">
        <w:t>A navzdory všem těmto důkazům o účinnosti přírodních terapií se stále setkáváme s odporem ze strany firem, které nechtějí, aby byly tyto informace rozšiřovány. To platí zvláště pro látky, které jsou levné, účinné a volně dostupné – což samozřejmě ohrožuje zisky farmaceutického průmyslu.</w:t>
      </w:r>
    </w:p>
    <w:p w14:paraId="183C97D9" w14:textId="77777777" w:rsidR="00B16847" w:rsidRPr="00B16847" w:rsidRDefault="00B16847" w:rsidP="00B16847">
      <w:r w:rsidRPr="00B16847">
        <w:t>Petrolej se v mnoha případech ukázal jako jeden z nejsilnějších prostředků – nejen na infekce a parazity, ale i při léčbě rakoviny, chronických nemocí a zánětlivých procesů. Přesto zůstává dodnes silně potlačován a často považován za „nepřijatelný“ v oficiální medicíně.</w:t>
      </w:r>
    </w:p>
    <w:p w14:paraId="679A2EBB" w14:textId="77777777" w:rsidR="00B16847" w:rsidRPr="00B16847" w:rsidRDefault="00B16847" w:rsidP="00B16847">
      <w:r w:rsidRPr="00B16847">
        <w:pict w14:anchorId="7732D989">
          <v:rect id="_x0000_i1108" style="width:0;height:1.5pt" o:hralign="center" o:hrstd="t" o:hr="t" fillcolor="#a0a0a0" stroked="f"/>
        </w:pict>
      </w:r>
    </w:p>
    <w:p w14:paraId="20FFA00A" w14:textId="77777777" w:rsidR="00B16847" w:rsidRPr="00B16847" w:rsidRDefault="00B16847" w:rsidP="00B16847">
      <w:r w:rsidRPr="00B16847">
        <w:rPr>
          <w:b/>
          <w:bCs/>
        </w:rPr>
        <w:t>Tajemství léčivé síly petroleje podle staré islámské alchymie</w:t>
      </w:r>
      <w:r w:rsidRPr="00B16847">
        <w:br/>
      </w:r>
      <w:r w:rsidRPr="00B16847">
        <w:rPr>
          <w:i/>
          <w:iCs/>
        </w:rPr>
        <w:t>Napsal výzkumník z Iráku, odborník na chemii, Muhammad Al-Aminí</w:t>
      </w:r>
    </w:p>
    <w:p w14:paraId="09AB6CE3" w14:textId="77777777" w:rsidR="00B16847" w:rsidRPr="00B16847" w:rsidRDefault="00B16847" w:rsidP="00B16847">
      <w:r w:rsidRPr="00B16847">
        <w:t>Tento výzkumník věnoval jednu z kapitol své knihy „Základy islámské chemie“ historii léčby petrolejem, a to v kontextu starověké islámské medicíny. Vysvětlil zde, že petrolej byl známým lékem, užívaným v dávných dobách k léčbě mnoha nemocí – včetně nemocí trávícího ústrojí, jater, kůže, i těžkých infekcí.</w:t>
      </w:r>
    </w:p>
    <w:p w14:paraId="107CFE5C" w14:textId="77777777" w:rsidR="00B16847" w:rsidRPr="00B16847" w:rsidRDefault="00B16847" w:rsidP="00B16847">
      <w:r w:rsidRPr="00B16847">
        <w:t>Petrolej měl v sobě kombinaci účinků: dezinfekční, protiplísňové a schopnost pronikat hluboko do tělesných tkání. Proto byl doporučován jako vynikající očistný prostředek v mnoha léčebných směrech.</w:t>
      </w:r>
    </w:p>
    <w:p w14:paraId="2636C440" w14:textId="77777777" w:rsidR="00B16847" w:rsidRPr="00B16847" w:rsidRDefault="00B16847" w:rsidP="00B16847">
      <w:r w:rsidRPr="00B16847">
        <w:t>Al-Aminí zároveň varoval, že je třeba používat správné množství a správný typ látky – především čistý, nefiltrovaný petrolej s přirozenou barvou a vůní. Varoval před některými moderními upravenými variantami, které mohou obsahovat přísady, jež nejsou pro lidské tělo vhodné.</w:t>
      </w:r>
    </w:p>
    <w:p w14:paraId="1E1380E7" w14:textId="77777777" w:rsidR="00B16847" w:rsidRPr="00B16847" w:rsidRDefault="00B16847" w:rsidP="00B16847"/>
    <w:p w14:paraId="6D44D37D" w14:textId="77777777" w:rsidR="00B16847" w:rsidRPr="00B16847" w:rsidRDefault="00B16847" w:rsidP="00B16847">
      <w:r w:rsidRPr="00B16847">
        <w:t>Proto byly léčivé látky používané v islámské alchymii klasifikovány do tří skupin: látky solené, látky spálené a látky extrahované. Každá z nich měla svůj specifický účel a funkci v některé ze tří fází léčení.</w:t>
      </w:r>
    </w:p>
    <w:p w14:paraId="04725DBF" w14:textId="77777777" w:rsidR="00B16847" w:rsidRPr="00B16847" w:rsidRDefault="00B16847" w:rsidP="00B16847">
      <w:r w:rsidRPr="00B16847">
        <w:t>Petrolej se považuje za jednu z velmi důležitých léčivých látek ve starověké alchymické medicíně – neboť mu Bůh udělil léčivou sílu. Petrolej totiž spojuje vlastnosti léčivých látek ve všech třech kategoriích: solené, spálené i extrahované.</w:t>
      </w:r>
    </w:p>
    <w:p w14:paraId="32831B44" w14:textId="77777777" w:rsidR="00B16847" w:rsidRPr="00B16847" w:rsidRDefault="00B16847" w:rsidP="00B16847">
      <w:r w:rsidRPr="00B16847">
        <w:lastRenderedPageBreak/>
        <w:t>A proto není divu, že tato látka nás nepřestává udivovat svými účinky a přínosy – a její léčivá tajemství se stále odhalují den po dni.</w:t>
      </w:r>
    </w:p>
    <w:p w14:paraId="6AB9BFFD" w14:textId="77777777" w:rsidR="00B16847" w:rsidRPr="00B16847" w:rsidRDefault="00B16847" w:rsidP="00B16847">
      <w:pPr>
        <w:rPr>
          <w:b/>
          <w:bCs/>
        </w:rPr>
      </w:pPr>
      <w:r w:rsidRPr="00B16847">
        <w:rPr>
          <w:b/>
          <w:bCs/>
        </w:rPr>
        <w:t>Léčivé vlastnosti petroleje</w:t>
      </w:r>
    </w:p>
    <w:p w14:paraId="73074744" w14:textId="77777777" w:rsidR="00B16847" w:rsidRPr="00B16847" w:rsidRDefault="00B16847" w:rsidP="00B16847">
      <w:r w:rsidRPr="00B16847">
        <w:t>Na první pohled se může zdát myšlenka léčit se látkou vhodnou k mazání a zápachu cizí a zvláštní – zvláště pokud jde o vnitřní užívání. Když se řekne „petrolej“, může to znít nebezpečně, ne-li přímo toxicky!</w:t>
      </w:r>
    </w:p>
    <w:p w14:paraId="7945ED4B" w14:textId="77777777" w:rsidR="00B16847" w:rsidRPr="00B16847" w:rsidRDefault="00B16847" w:rsidP="00B16847">
      <w:r w:rsidRPr="00B16847">
        <w:t>Ale ve skutečnosti – jak jsme si už řekli – používání mastných látek v přírodní medicíně je známé po staletí. Používají se dodnes při léčbě různých nemocí, jak zevně, tak vnitřně. Mnoho přípravků v moderní medicíně a i v lékárnách obsahuje podobné látky – včetně některých protokolů přírodní medicíny.</w:t>
      </w:r>
    </w:p>
    <w:p w14:paraId="0AAD3E2D" w14:textId="77777777" w:rsidR="00B16847" w:rsidRPr="00B16847" w:rsidRDefault="00B16847" w:rsidP="00B16847">
      <w:r w:rsidRPr="00B16847">
        <w:t xml:space="preserve">Například tekutý parafín známý jako </w:t>
      </w:r>
      <w:r w:rsidRPr="00B16847">
        <w:rPr>
          <w:b/>
          <w:bCs/>
        </w:rPr>
        <w:t>Paraffin Oil</w:t>
      </w:r>
      <w:r w:rsidRPr="00B16847">
        <w:t xml:space="preserve"> se dnes běžně používá v mnoha farmaceutických i potravinářských výrobcích – zejména při zácpě a pročištění střev. Tento olej změkčuje stolici a usnadňuje její odchod z těla. Obvykle se používá dávka 45 ml denně, někdy až 120 ml denně, což je poměrně vysoké množství. V Japonsku se tento olej běžně prodává v lékárnách i online.</w:t>
      </w:r>
    </w:p>
    <w:p w14:paraId="3336F56D" w14:textId="77777777" w:rsidR="00B16847" w:rsidRPr="00B16847" w:rsidRDefault="00B16847" w:rsidP="00B16847">
      <w:r w:rsidRPr="00B16847">
        <w:t>Například:</w:t>
      </w:r>
      <w:r w:rsidRPr="00B16847">
        <w:br/>
      </w:r>
      <w:hyperlink r:id="rId8" w:tgtFrame="_new" w:history="1">
        <w:r w:rsidRPr="00B16847">
          <w:rPr>
            <w:rStyle w:val="Hypertextovodkaz"/>
          </w:rPr>
          <w:t>https://lloydspharmacy.com/products/care-liquid-paraffin-150ml</w:t>
        </w:r>
      </w:hyperlink>
    </w:p>
    <w:p w14:paraId="5E722F76" w14:textId="77777777" w:rsidR="00B16847" w:rsidRPr="00B16847" w:rsidRDefault="00B16847" w:rsidP="00B16847">
      <w:r w:rsidRPr="00B16847">
        <w:t xml:space="preserve">Jiný příklad: jeden ruský doktor používá běžně čistý petrolej (kerosen) pro léčbu, přičemž jej sám destiluje a prodává. Je možné ho objednat přes internet. Stačí hledat na Google pod názvem </w:t>
      </w:r>
      <w:r w:rsidRPr="00B16847">
        <w:rPr>
          <w:b/>
          <w:bCs/>
        </w:rPr>
        <w:t>керосин опек</w:t>
      </w:r>
      <w:r w:rsidRPr="00B16847">
        <w:t xml:space="preserve"> (kerosin opek). Jde o specifický druh čištěného petroleje, běžně používaného v tradiční ruské medicíně. Výrobek bývá prodáván s podrobným návodem k použití a doporučenými dávkami.</w:t>
      </w:r>
    </w:p>
    <w:p w14:paraId="5D93AC0A" w14:textId="77777777" w:rsidR="00B16847" w:rsidRPr="00B16847" w:rsidRDefault="00B16847" w:rsidP="00B16847">
      <w:r w:rsidRPr="00B16847">
        <w:t>Například tento zkrácený odkaz na vyhledávání v Googlu:</w:t>
      </w:r>
      <w:r w:rsidRPr="00B16847">
        <w:br/>
        <w:t xml:space="preserve">www.shorturl.at/mtx2 → zadejte </w:t>
      </w:r>
      <w:r w:rsidRPr="00B16847">
        <w:rPr>
          <w:b/>
          <w:bCs/>
        </w:rPr>
        <w:t>керосин опек</w:t>
      </w:r>
    </w:p>
    <w:p w14:paraId="053BE43D" w14:textId="77777777" w:rsidR="00B16847" w:rsidRPr="00B16847" w:rsidRDefault="00B16847" w:rsidP="00B16847">
      <w:r w:rsidRPr="00B16847">
        <w:t>Jak vidíme, není petrolej ve světě považován za něco neobvyklého. Používá se u celé řady nemocí, i v běžném lékařství. Nejde o nový fenomén, ale o starou látku, která se opět dostává na světlo díky výjimečné účinnosti, když se správně používá.</w:t>
      </w:r>
    </w:p>
    <w:p w14:paraId="65AF9B26" w14:textId="77777777" w:rsidR="00B16847" w:rsidRPr="00B16847" w:rsidRDefault="00B16847" w:rsidP="00B16847">
      <w:r w:rsidRPr="00B16847">
        <w:t>Samozřejmě, forma a způsob použití petroleje se liší případ od případu – podle druhu nemoci a stavu pacienta.</w:t>
      </w:r>
    </w:p>
    <w:p w14:paraId="1CDFFA57" w14:textId="77777777" w:rsidR="00B16847" w:rsidRPr="00B16847" w:rsidRDefault="00B16847" w:rsidP="00B16847">
      <w:r w:rsidRPr="00B16847">
        <w:t>Některé studie v lidové medicíně uvádějí, že petrolej může působit hluboce léčivě, a to jak zevně, tak vnitřně – pozitivně ovlivňující celé tělo. Petrolej údajně ničí patogenní mikroorganismy, včetně plísní, parazitů, bakterií a virů, přičemž čistí tkáně a podporuje hojení – kromě mnoha dalších léčivých vlastností.</w:t>
      </w:r>
    </w:p>
    <w:p w14:paraId="5793A6E8" w14:textId="77777777" w:rsidR="00B16847" w:rsidRPr="00B16847" w:rsidRDefault="00B16847" w:rsidP="00B16847">
      <w:r w:rsidRPr="00B16847">
        <w:t>Americký spisovatel a přírodní léčitel Gary Null uvádí, že jeho osobní zkušenost s používáním petroleje ho přesvědčila o jeho výjimečných účincích. Říká, že právě tato látka mu pomohla překonat vážné infekce, které nereagovaly na antibiotika. Tvrdí, že petrolej působí hluboko v těle a ovlivňuje přímo energetické systémy, čímž obnovuje rovnováhu organismu.</w:t>
      </w:r>
    </w:p>
    <w:p w14:paraId="5677012D" w14:textId="77777777" w:rsidR="00B16847" w:rsidRPr="00B16847" w:rsidRDefault="00B16847" w:rsidP="00B16847">
      <w:r w:rsidRPr="00B16847">
        <w:t xml:space="preserve">Je zajímavé, že v tradiční lidové medicíně se petrolej užívá nejen v některých arabských zemích, ale i ve východní Evropě, Asii a na Kavkaze. Například v Rusku se používá jak samostatně, tak i jako součást výrobků – mezi nejznámější patří přípravek </w:t>
      </w:r>
      <w:r w:rsidRPr="00B16847">
        <w:rPr>
          <w:b/>
          <w:bCs/>
        </w:rPr>
        <w:t>Todicamp</w:t>
      </w:r>
      <w:r w:rsidRPr="00B16847">
        <w:t>, který je vyráběn na bázi petroleje a je oficiálně prodáván v některých zemích jako doplněk.</w:t>
      </w:r>
    </w:p>
    <w:p w14:paraId="2E74EE98" w14:textId="77777777" w:rsidR="00B16847" w:rsidRPr="00B16847" w:rsidRDefault="00B16847" w:rsidP="00B16847">
      <w:r w:rsidRPr="00B16847">
        <w:t xml:space="preserve">Obecně lze říci, že petrolej působí jako čistící prostředek celého těla. Je schopen proniknout do tkání a odstraňovat infekce, plísně, toxiny i těžké kovy. Používá se při nemocech dýchacího ústrojí, jater, střev, </w:t>
      </w:r>
      <w:r w:rsidRPr="00B16847">
        <w:lastRenderedPageBreak/>
        <w:t>ledvin i v léčbě parazitů. Petrolej bývá často kombinován s dalšími látkami – a je součástí známých „protokolů“ lidového léčení.</w:t>
      </w:r>
    </w:p>
    <w:p w14:paraId="56F20F7D" w14:textId="77777777" w:rsidR="00B16847" w:rsidRPr="00B16847" w:rsidRDefault="00B16847" w:rsidP="00B16847">
      <w:r w:rsidRPr="00B16847">
        <w:t>V této knize se také zaměříme na specifické léčebné protokoly s petrolejem – a jak je bezpečně užívat. Uvedeme rovněž seznam nemocí, u nichž je petrolej nejvíce doporučován, i různé způsoby užití podle tradice.</w:t>
      </w:r>
    </w:p>
    <w:p w14:paraId="1F49192F" w14:textId="77777777" w:rsidR="00B16847" w:rsidRPr="00B16847" w:rsidRDefault="00B16847" w:rsidP="00B16847">
      <w:r w:rsidRPr="00B16847">
        <w:t>Na konci knihy navíc zmíníme i některé laboratorní testy a studie o petroleji, které mohou inspirovat čtenáře k hlubšímu zkoumání tohoto úžasného prostředku.</w:t>
      </w:r>
    </w:p>
    <w:p w14:paraId="5257F3B2" w14:textId="77777777" w:rsidR="00B16847" w:rsidRPr="00B16847" w:rsidRDefault="00B16847" w:rsidP="00B16847"/>
    <w:p w14:paraId="132CC26B" w14:textId="77777777" w:rsidR="00B16847" w:rsidRPr="00B16847" w:rsidRDefault="00B16847" w:rsidP="00B16847">
      <w:r w:rsidRPr="00B16847">
        <w:rPr>
          <w:rFonts w:ascii="Segoe UI Emoji" w:hAnsi="Segoe UI Emoji" w:cs="Segoe UI Emoji"/>
        </w:rPr>
        <w:t>🟦</w:t>
      </w:r>
      <w:r w:rsidRPr="00B16847">
        <w:t xml:space="preserve"> </w:t>
      </w:r>
      <w:r w:rsidRPr="00B16847">
        <w:rPr>
          <w:b/>
          <w:bCs/>
        </w:rPr>
        <w:t>Léčivé účinky petroleje</w:t>
      </w:r>
    </w:p>
    <w:p w14:paraId="372B32AD" w14:textId="77777777" w:rsidR="00B16847" w:rsidRPr="00B16847" w:rsidRDefault="00B16847" w:rsidP="00B16847">
      <w:pPr>
        <w:numPr>
          <w:ilvl w:val="0"/>
          <w:numId w:val="3"/>
        </w:numPr>
      </w:pPr>
      <w:r w:rsidRPr="00B16847">
        <w:t>Má schopnost pronikat hluboko do patogenních buněk a ničit je.</w:t>
      </w:r>
    </w:p>
    <w:p w14:paraId="0F43EC58" w14:textId="77777777" w:rsidR="00B16847" w:rsidRPr="00B16847" w:rsidRDefault="00B16847" w:rsidP="00B16847">
      <w:pPr>
        <w:numPr>
          <w:ilvl w:val="0"/>
          <w:numId w:val="3"/>
        </w:numPr>
      </w:pPr>
      <w:r w:rsidRPr="00B16847">
        <w:t>Působí jako širokospektrální prostředek proti plísním, parazitům, hlístům a bakteriím, které způsobují nemoci v orgánech. Podporuje rovněž mikrobiální rovnováhu ve prospěch zdravé mikroflóry.</w:t>
      </w:r>
    </w:p>
    <w:p w14:paraId="3BCEA91C" w14:textId="77777777" w:rsidR="00B16847" w:rsidRPr="00B16847" w:rsidRDefault="00B16847" w:rsidP="00B16847">
      <w:pPr>
        <w:numPr>
          <w:ilvl w:val="0"/>
          <w:numId w:val="3"/>
        </w:numPr>
      </w:pPr>
      <w:r w:rsidRPr="00B16847">
        <w:t>Pomáhá čistit krev a tkáně tím, že napomáhá přenosu kyslíku do buněk, a tím zvyšuje buněčné okysličení.</w:t>
      </w:r>
    </w:p>
    <w:p w14:paraId="023A7968" w14:textId="77777777" w:rsidR="00B16847" w:rsidRPr="00B16847" w:rsidRDefault="00B16847" w:rsidP="00B16847">
      <w:pPr>
        <w:numPr>
          <w:ilvl w:val="0"/>
          <w:numId w:val="3"/>
        </w:numPr>
      </w:pPr>
      <w:r w:rsidRPr="00B16847">
        <w:t>Čistí játra, ledviny a lymfu – a podporuje regeneraci orgánů a rovnováhu vnitřního prostředí.</w:t>
      </w:r>
    </w:p>
    <w:p w14:paraId="18504348" w14:textId="77777777" w:rsidR="00B16847" w:rsidRPr="00B16847" w:rsidRDefault="00B16847" w:rsidP="00B16847">
      <w:pPr>
        <w:numPr>
          <w:ilvl w:val="0"/>
          <w:numId w:val="3"/>
        </w:numPr>
      </w:pPr>
      <w:r w:rsidRPr="00B16847">
        <w:t>Působí jako antioxidant – zvyšuje zásaditost těla a neutralizuje kyselé prostředí.</w:t>
      </w:r>
    </w:p>
    <w:p w14:paraId="5A31D2FC" w14:textId="77777777" w:rsidR="00B16847" w:rsidRPr="00B16847" w:rsidRDefault="00B16847" w:rsidP="00B16847">
      <w:pPr>
        <w:numPr>
          <w:ilvl w:val="0"/>
          <w:numId w:val="3"/>
        </w:numPr>
      </w:pPr>
      <w:r w:rsidRPr="00B16847">
        <w:t>Má schopnost rozpouštět tukové usazeniny a toxiny v tkáních, odvádět těžké kovy a očisťovat tělo od toxinů.</w:t>
      </w:r>
    </w:p>
    <w:p w14:paraId="4477F65F" w14:textId="77777777" w:rsidR="00B16847" w:rsidRPr="00B16847" w:rsidRDefault="00B16847" w:rsidP="00B16847">
      <w:pPr>
        <w:numPr>
          <w:ilvl w:val="0"/>
          <w:numId w:val="3"/>
        </w:numPr>
      </w:pPr>
      <w:r w:rsidRPr="00B16847">
        <w:t>Rozpouští biofilmy – tedy ochranné slizovité vrstvy, které vytvářejí mikroorganismy (bakterie, plísně atd.) a v nichž se skrývají před imunitou.</w:t>
      </w:r>
    </w:p>
    <w:p w14:paraId="493378C5" w14:textId="77777777" w:rsidR="00B16847" w:rsidRPr="00B16847" w:rsidRDefault="00B16847" w:rsidP="00B16847">
      <w:pPr>
        <w:numPr>
          <w:ilvl w:val="0"/>
          <w:numId w:val="3"/>
        </w:numPr>
      </w:pPr>
      <w:r w:rsidRPr="00B16847">
        <w:t>Uvolňuje lymfu (zlepšuje proudění lymfy).</w:t>
      </w:r>
    </w:p>
    <w:p w14:paraId="56AD0ABC" w14:textId="77777777" w:rsidR="00B16847" w:rsidRPr="00B16847" w:rsidRDefault="00B16847" w:rsidP="00B16847">
      <w:pPr>
        <w:numPr>
          <w:ilvl w:val="0"/>
          <w:numId w:val="3"/>
        </w:numPr>
      </w:pPr>
      <w:r w:rsidRPr="00B16847">
        <w:t>Vyrovnává pH v těle a v orgánech.</w:t>
      </w:r>
    </w:p>
    <w:p w14:paraId="4781C116" w14:textId="77777777" w:rsidR="00B16847" w:rsidRPr="00B16847" w:rsidRDefault="00B16847" w:rsidP="00B16847">
      <w:pPr>
        <w:numPr>
          <w:ilvl w:val="0"/>
          <w:numId w:val="3"/>
        </w:numPr>
      </w:pPr>
      <w:r w:rsidRPr="00B16847">
        <w:t>Má výrazné analgetické účinky (tiší bolest).</w:t>
      </w:r>
    </w:p>
    <w:p w14:paraId="57D94D52" w14:textId="77777777" w:rsidR="00B16847" w:rsidRPr="00B16847" w:rsidRDefault="00B16847" w:rsidP="00B16847">
      <w:pPr>
        <w:numPr>
          <w:ilvl w:val="0"/>
          <w:numId w:val="3"/>
        </w:numPr>
      </w:pPr>
      <w:r w:rsidRPr="00B16847">
        <w:t>Podporuje tvorbu hormonů štítné žlázy.</w:t>
      </w:r>
    </w:p>
    <w:p w14:paraId="467824F2" w14:textId="77777777" w:rsidR="00B16847" w:rsidRPr="00B16847" w:rsidRDefault="00B16847" w:rsidP="00B16847">
      <w:pPr>
        <w:numPr>
          <w:ilvl w:val="0"/>
          <w:numId w:val="3"/>
        </w:numPr>
      </w:pPr>
      <w:r w:rsidRPr="00B16847">
        <w:t>Stimuluje regeneraci sluchových buněk a pomáhá při některých případech poškození sluchu.</w:t>
      </w:r>
    </w:p>
    <w:p w14:paraId="0A2E2FCF" w14:textId="77777777" w:rsidR="00B16847" w:rsidRPr="00B16847" w:rsidRDefault="00B16847" w:rsidP="00B16847">
      <w:pPr>
        <w:numPr>
          <w:ilvl w:val="0"/>
          <w:numId w:val="3"/>
        </w:numPr>
      </w:pPr>
      <w:r w:rsidRPr="00B16847">
        <w:t>Posiluje paměť a mozkové funkce.</w:t>
      </w:r>
    </w:p>
    <w:p w14:paraId="28ECCE26" w14:textId="77777777" w:rsidR="00B16847" w:rsidRPr="00B16847" w:rsidRDefault="00B16847" w:rsidP="00B16847">
      <w:pPr>
        <w:numPr>
          <w:ilvl w:val="0"/>
          <w:numId w:val="3"/>
        </w:numPr>
      </w:pPr>
      <w:r w:rsidRPr="00B16847">
        <w:t>Zvyšuje produkci endorfinů – hormonů štěstí a regenerace.</w:t>
      </w:r>
    </w:p>
    <w:p w14:paraId="1FAD5941" w14:textId="77777777" w:rsidR="00B16847" w:rsidRPr="00B16847" w:rsidRDefault="00B16847" w:rsidP="00B16847">
      <w:pPr>
        <w:numPr>
          <w:ilvl w:val="0"/>
          <w:numId w:val="3"/>
        </w:numPr>
      </w:pPr>
      <w:r w:rsidRPr="00B16847">
        <w:t>Pomáhá při obnovení chuti k jídlu, reguluje trávení a metabolismus.</w:t>
      </w:r>
    </w:p>
    <w:p w14:paraId="5845D719" w14:textId="77777777" w:rsidR="00B16847" w:rsidRPr="00B16847" w:rsidRDefault="00B16847" w:rsidP="00B16847">
      <w:pPr>
        <w:numPr>
          <w:ilvl w:val="0"/>
          <w:numId w:val="3"/>
        </w:numPr>
      </w:pPr>
      <w:r w:rsidRPr="00B16847">
        <w:t>Pomáhá při chudokrevnosti, únavě, špatném okysličení krve, šedivění vlasů a padání vlasů.</w:t>
      </w:r>
    </w:p>
    <w:p w14:paraId="0A59B4AD" w14:textId="77777777" w:rsidR="00B16847" w:rsidRPr="00B16847" w:rsidRDefault="00B16847" w:rsidP="00B16847">
      <w:pPr>
        <w:numPr>
          <w:ilvl w:val="0"/>
          <w:numId w:val="3"/>
        </w:numPr>
      </w:pPr>
      <w:r w:rsidRPr="00B16847">
        <w:t>Neutralizuje účinky některých chemoterapií a ozáření – a urychluje zotavení po léčbě.</w:t>
      </w:r>
    </w:p>
    <w:p w14:paraId="2E74F51D" w14:textId="77777777" w:rsidR="00B16847" w:rsidRPr="00B16847" w:rsidRDefault="00B16847" w:rsidP="00B16847"/>
    <w:p w14:paraId="1C14EDC0" w14:textId="77777777" w:rsidR="005164BA" w:rsidRDefault="005164BA"/>
    <w:sectPr w:rsidR="005164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masis MT Pro Black">
    <w:charset w:val="EE"/>
    <w:family w:val="roman"/>
    <w:pitch w:val="variable"/>
    <w:sig w:usb0="A00000AF" w:usb1="4000205B" w:usb2="00000000" w:usb3="00000000" w:csb0="00000093"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347E5"/>
    <w:multiLevelType w:val="multilevel"/>
    <w:tmpl w:val="E64C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F4CDA"/>
    <w:multiLevelType w:val="multilevel"/>
    <w:tmpl w:val="13C4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F91263"/>
    <w:multiLevelType w:val="multilevel"/>
    <w:tmpl w:val="193C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691651">
    <w:abstractNumId w:val="1"/>
  </w:num>
  <w:num w:numId="2" w16cid:durableId="2022118714">
    <w:abstractNumId w:val="2"/>
  </w:num>
  <w:num w:numId="3" w16cid:durableId="297881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47"/>
    <w:rsid w:val="005164BA"/>
    <w:rsid w:val="00B01DD9"/>
    <w:rsid w:val="00B168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364A"/>
  <w15:chartTrackingRefBased/>
  <w15:docId w15:val="{09F53C2C-98FF-4456-A5A7-E8C1CB8C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1684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B1684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B16847"/>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B16847"/>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B16847"/>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B1684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1684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1684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1684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16847"/>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B16847"/>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B16847"/>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B16847"/>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B16847"/>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B1684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1684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1684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16847"/>
    <w:rPr>
      <w:rFonts w:eastAsiaTheme="majorEastAsia" w:cstheme="majorBidi"/>
      <w:color w:val="272727" w:themeColor="text1" w:themeTint="D8"/>
    </w:rPr>
  </w:style>
  <w:style w:type="paragraph" w:styleId="Nzev">
    <w:name w:val="Title"/>
    <w:basedOn w:val="Normln"/>
    <w:next w:val="Normln"/>
    <w:link w:val="NzevChar"/>
    <w:uiPriority w:val="10"/>
    <w:qFormat/>
    <w:rsid w:val="00B168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1684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1684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1684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16847"/>
    <w:pPr>
      <w:spacing w:before="160"/>
      <w:jc w:val="center"/>
    </w:pPr>
    <w:rPr>
      <w:i/>
      <w:iCs/>
      <w:color w:val="404040" w:themeColor="text1" w:themeTint="BF"/>
    </w:rPr>
  </w:style>
  <w:style w:type="character" w:customStyle="1" w:styleId="CittChar">
    <w:name w:val="Citát Char"/>
    <w:basedOn w:val="Standardnpsmoodstavce"/>
    <w:link w:val="Citt"/>
    <w:uiPriority w:val="29"/>
    <w:rsid w:val="00B16847"/>
    <w:rPr>
      <w:i/>
      <w:iCs/>
      <w:color w:val="404040" w:themeColor="text1" w:themeTint="BF"/>
    </w:rPr>
  </w:style>
  <w:style w:type="paragraph" w:styleId="Odstavecseseznamem">
    <w:name w:val="List Paragraph"/>
    <w:basedOn w:val="Normln"/>
    <w:uiPriority w:val="34"/>
    <w:qFormat/>
    <w:rsid w:val="00B16847"/>
    <w:pPr>
      <w:ind w:left="720"/>
      <w:contextualSpacing/>
    </w:pPr>
  </w:style>
  <w:style w:type="character" w:styleId="Zdraznnintenzivn">
    <w:name w:val="Intense Emphasis"/>
    <w:basedOn w:val="Standardnpsmoodstavce"/>
    <w:uiPriority w:val="21"/>
    <w:qFormat/>
    <w:rsid w:val="00B16847"/>
    <w:rPr>
      <w:i/>
      <w:iCs/>
      <w:color w:val="2E74B5" w:themeColor="accent1" w:themeShade="BF"/>
    </w:rPr>
  </w:style>
  <w:style w:type="paragraph" w:styleId="Vrazncitt">
    <w:name w:val="Intense Quote"/>
    <w:basedOn w:val="Normln"/>
    <w:next w:val="Normln"/>
    <w:link w:val="VrazncittChar"/>
    <w:uiPriority w:val="30"/>
    <w:qFormat/>
    <w:rsid w:val="00B1684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B16847"/>
    <w:rPr>
      <w:i/>
      <w:iCs/>
      <w:color w:val="2E74B5" w:themeColor="accent1" w:themeShade="BF"/>
    </w:rPr>
  </w:style>
  <w:style w:type="character" w:styleId="Odkazintenzivn">
    <w:name w:val="Intense Reference"/>
    <w:basedOn w:val="Standardnpsmoodstavce"/>
    <w:uiPriority w:val="32"/>
    <w:qFormat/>
    <w:rsid w:val="00B16847"/>
    <w:rPr>
      <w:b/>
      <w:bCs/>
      <w:smallCaps/>
      <w:color w:val="2E74B5" w:themeColor="accent1" w:themeShade="BF"/>
      <w:spacing w:val="5"/>
    </w:rPr>
  </w:style>
  <w:style w:type="character" w:styleId="Hypertextovodkaz">
    <w:name w:val="Hyperlink"/>
    <w:basedOn w:val="Standardnpsmoodstavce"/>
    <w:uiPriority w:val="99"/>
    <w:unhideWhenUsed/>
    <w:rsid w:val="00B16847"/>
    <w:rPr>
      <w:color w:val="0563C1" w:themeColor="hyperlink"/>
      <w:u w:val="single"/>
    </w:rPr>
  </w:style>
  <w:style w:type="character" w:styleId="Nevyeenzmnka">
    <w:name w:val="Unresolved Mention"/>
    <w:basedOn w:val="Standardnpsmoodstavce"/>
    <w:uiPriority w:val="99"/>
    <w:semiHidden/>
    <w:unhideWhenUsed/>
    <w:rsid w:val="00B1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loydspharmacy.com/products/care-liquid-paraffin-150ml"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kerosine202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2558</Words>
  <Characters>14663</Characters>
  <Application>Microsoft Office Word</Application>
  <DocSecurity>0</DocSecurity>
  <Lines>305</Lines>
  <Paragraphs>149</Paragraphs>
  <ScaleCrop>false</ScaleCrop>
  <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Liška</dc:creator>
  <cp:keywords/>
  <dc:description/>
  <cp:lastModifiedBy>Miloš Liška</cp:lastModifiedBy>
  <cp:revision>1</cp:revision>
  <dcterms:created xsi:type="dcterms:W3CDTF">2025-07-25T17:55:00Z</dcterms:created>
  <dcterms:modified xsi:type="dcterms:W3CDTF">2025-07-25T17:57:00Z</dcterms:modified>
</cp:coreProperties>
</file>