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79C8" w:rsidRDefault="007E17D5" w:rsidP="009A79C8">
      <w:pPr>
        <w:shd w:val="clear" w:color="auto" w:fill="FFFFFF"/>
        <w:spacing w:after="600" w:line="825" w:lineRule="atLeast"/>
        <w:outlineLvl w:val="0"/>
        <w:rPr>
          <w:rFonts w:eastAsia="Times New Roman" w:cstheme="minorHAnsi"/>
          <w:b/>
          <w:bCs/>
          <w:color w:val="2E2D2D"/>
          <w:kern w:val="36"/>
          <w:sz w:val="60"/>
          <w:szCs w:val="60"/>
          <w:lang w:eastAsia="cs-CZ"/>
        </w:rPr>
      </w:pPr>
      <w:r w:rsidRPr="009A79C8">
        <w:rPr>
          <w:rFonts w:eastAsia="Times New Roman" w:cstheme="minorHAnsi"/>
          <w:b/>
          <w:bCs/>
          <w:color w:val="2E2D2D"/>
          <w:kern w:val="36"/>
          <w:sz w:val="60"/>
          <w:szCs w:val="60"/>
          <w:lang w:eastAsia="cs-CZ"/>
        </w:rPr>
        <w:t>Dá se mořská voda pít?</w:t>
      </w:r>
    </w:p>
    <w:p w:rsidR="007E17D5" w:rsidRPr="009A79C8" w:rsidRDefault="009A79C8" w:rsidP="009A79C8">
      <w:pPr>
        <w:shd w:val="clear" w:color="auto" w:fill="FFFFFF"/>
        <w:spacing w:after="600" w:line="825" w:lineRule="atLeast"/>
        <w:outlineLvl w:val="0"/>
        <w:rPr>
          <w:rFonts w:eastAsia="Times New Roman" w:cstheme="minorHAnsi"/>
          <w:b/>
          <w:bCs/>
          <w:color w:val="2E2D2D"/>
          <w:kern w:val="36"/>
          <w:sz w:val="60"/>
          <w:szCs w:val="60"/>
          <w:lang w:eastAsia="cs-CZ"/>
        </w:rPr>
      </w:pPr>
      <w:r>
        <w:rPr>
          <w:rFonts w:eastAsia="Times New Roman" w:cstheme="minorHAnsi"/>
          <w:b/>
          <w:bCs/>
          <w:color w:val="2E2D2D"/>
          <w:kern w:val="36"/>
          <w:sz w:val="32"/>
          <w:szCs w:val="32"/>
          <w:lang w:eastAsia="cs-CZ"/>
        </w:rPr>
        <w:t xml:space="preserve">Přednáška o mořské vodě a jejich terapeutických účincích : </w:t>
      </w:r>
      <w:hyperlink r:id="rId5" w:history="1">
        <w:r w:rsidRPr="00C012B2">
          <w:rPr>
            <w:rStyle w:val="Hypertextovodkaz"/>
            <w:rFonts w:eastAsia="Times New Roman" w:cstheme="minorHAnsi"/>
            <w:b/>
            <w:bCs/>
            <w:kern w:val="36"/>
            <w:sz w:val="32"/>
            <w:szCs w:val="32"/>
            <w:lang w:eastAsia="cs-CZ"/>
          </w:rPr>
          <w:t>https://www.youtube.com/watch?v=mLQXA-D8zqQ&amp;t=1s</w:t>
        </w:r>
      </w:hyperlink>
    </w:p>
    <w:p w:rsidR="007E17D5" w:rsidRPr="009A79C8" w:rsidRDefault="007E17D5" w:rsidP="007E17D5">
      <w:pPr>
        <w:shd w:val="clear" w:color="auto" w:fill="FFFFFF"/>
        <w:spacing w:after="0" w:line="240" w:lineRule="auto"/>
        <w:rPr>
          <w:rFonts w:eastAsia="Times New Roman" w:cstheme="minorHAnsi"/>
          <w:color w:val="2E2D2D"/>
          <w:sz w:val="26"/>
          <w:szCs w:val="26"/>
          <w:lang w:eastAsia="cs-CZ"/>
        </w:rPr>
      </w:pPr>
      <w:r w:rsidRPr="009A79C8">
        <w:rPr>
          <w:rFonts w:eastAsia="Times New Roman" w:cstheme="minorHAnsi"/>
          <w:noProof/>
          <w:color w:val="2E2D2D"/>
          <w:sz w:val="26"/>
          <w:szCs w:val="26"/>
          <w:lang w:eastAsia="cs-CZ"/>
        </w:rPr>
        <w:drawing>
          <wp:inline distT="0" distB="0" distL="0" distR="0">
            <wp:extent cx="6645910" cy="2909570"/>
            <wp:effectExtent l="0" t="0" r="2540" b="5080"/>
            <wp:docPr id="4" name="Obrázek 4" descr="Dá se mořská voda pít?">
              <a:hlinkClick xmlns:a="http://schemas.openxmlformats.org/drawingml/2006/main" r:id="rId6" tooltip="&quot;Dá se mořská voda pí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á se mořská voda pít?">
                      <a:hlinkClick r:id="rId6" tooltip="&quot;Dá se mořská voda pí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2909570"/>
                    </a:xfrm>
                    <a:prstGeom prst="rect">
                      <a:avLst/>
                    </a:prstGeom>
                    <a:noFill/>
                    <a:ln>
                      <a:noFill/>
                    </a:ln>
                  </pic:spPr>
                </pic:pic>
              </a:graphicData>
            </a:graphic>
          </wp:inline>
        </w:drawing>
      </w:r>
    </w:p>
    <w:p w:rsidR="009A79C8" w:rsidRDefault="009A79C8" w:rsidP="007E17D5">
      <w:pPr>
        <w:shd w:val="clear" w:color="auto" w:fill="FFFFFF"/>
        <w:spacing w:line="240" w:lineRule="auto"/>
        <w:rPr>
          <w:rFonts w:eastAsia="Times New Roman" w:cstheme="minorHAnsi"/>
          <w:b/>
          <w:bCs/>
          <w:color w:val="2E2D2D"/>
          <w:spacing w:val="15"/>
          <w:sz w:val="26"/>
          <w:szCs w:val="26"/>
          <w:lang w:eastAsia="cs-CZ"/>
        </w:rPr>
      </w:pPr>
    </w:p>
    <w:p w:rsidR="007E17D5" w:rsidRPr="009A79C8" w:rsidRDefault="007E17D5" w:rsidP="007E17D5">
      <w:pPr>
        <w:shd w:val="clear" w:color="auto" w:fill="FFFFFF"/>
        <w:spacing w:line="240" w:lineRule="auto"/>
        <w:rPr>
          <w:rFonts w:eastAsia="Times New Roman" w:cstheme="minorHAnsi"/>
          <w:b/>
          <w:bCs/>
          <w:color w:val="2E2D2D"/>
          <w:spacing w:val="15"/>
          <w:sz w:val="26"/>
          <w:szCs w:val="26"/>
          <w:lang w:eastAsia="cs-CZ"/>
        </w:rPr>
      </w:pPr>
      <w:r w:rsidRPr="009A79C8">
        <w:rPr>
          <w:rFonts w:eastAsia="Times New Roman" w:cstheme="minorHAnsi"/>
          <w:b/>
          <w:bCs/>
          <w:color w:val="2E2D2D"/>
          <w:spacing w:val="15"/>
          <w:sz w:val="26"/>
          <w:szCs w:val="26"/>
          <w:lang w:eastAsia="cs-CZ"/>
        </w:rPr>
        <w:t>Klasická školní poučka hlásá, že mořská voda se nedá pít, protože způsobuje dehydrataci. Jenže historie zná několik příběhů trosečníků, kteří přežili na pustém ostrově dlouhé měsíce, ačkoliv měli po ruce jen několik litrů sladké vody. Jak je to možné? Jednoduše – zjistili, že zředěná mořská voda je nejenže naprosto nezávadná, ale dokonce prospěšná. Ostatně, jak prohlásil již ve středověku uznávaný lékař Paracelsus: „Vše je jed. Je to pouze dávka, co způsobuje, zda je látka jedovatá, nebo ne.“</w:t>
      </w:r>
    </w:p>
    <w:p w:rsidR="007E17D5" w:rsidRPr="009A79C8" w:rsidRDefault="007E17D5" w:rsidP="007E17D5">
      <w:pPr>
        <w:shd w:val="clear" w:color="auto" w:fill="FFFFFF"/>
        <w:spacing w:before="675" w:after="525" w:line="240" w:lineRule="auto"/>
        <w:outlineLvl w:val="1"/>
        <w:rPr>
          <w:rFonts w:eastAsia="Times New Roman" w:cstheme="minorHAnsi"/>
          <w:color w:val="000000"/>
          <w:spacing w:val="45"/>
          <w:sz w:val="45"/>
          <w:szCs w:val="45"/>
          <w:lang w:eastAsia="cs-CZ"/>
        </w:rPr>
      </w:pPr>
      <w:r w:rsidRPr="009A79C8">
        <w:rPr>
          <w:rFonts w:eastAsia="Times New Roman" w:cstheme="minorHAnsi"/>
          <w:color w:val="000000"/>
          <w:spacing w:val="45"/>
          <w:sz w:val="45"/>
          <w:szCs w:val="45"/>
          <w:lang w:eastAsia="cs-CZ"/>
        </w:rPr>
        <w:t>Dá se mořská voda pít?</w:t>
      </w:r>
    </w:p>
    <w:p w:rsidR="007E17D5" w:rsidRPr="009A79C8" w:rsidRDefault="007E17D5" w:rsidP="007E17D5">
      <w:pPr>
        <w:shd w:val="clear" w:color="auto" w:fill="FFFFFF"/>
        <w:spacing w:after="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Mořská voda je 4× slanější než naše tělní tekutiny, což vede k narušení osmózy. </w:t>
      </w:r>
      <w:r w:rsidRPr="009A79C8">
        <w:rPr>
          <w:rFonts w:eastAsia="Times New Roman" w:cstheme="minorHAnsi"/>
          <w:b/>
          <w:bCs/>
          <w:color w:val="2E2D2D"/>
          <w:spacing w:val="15"/>
          <w:sz w:val="26"/>
          <w:szCs w:val="26"/>
          <w:lang w:eastAsia="cs-CZ"/>
        </w:rPr>
        <w:t>Aby pro lidský organismus nebyla mořská voda jedem, je nutné při jejím pití dodržovat určitá pravidla.</w:t>
      </w:r>
      <w:r w:rsidRPr="009A79C8">
        <w:rPr>
          <w:rFonts w:eastAsia="Times New Roman" w:cstheme="minorHAnsi"/>
          <w:color w:val="2E2D2D"/>
          <w:spacing w:val="15"/>
          <w:sz w:val="26"/>
          <w:szCs w:val="26"/>
          <w:lang w:eastAsia="cs-CZ"/>
        </w:rPr>
        <w:t> Konzumovat ji můžeme dvěma způsoby:</w:t>
      </w:r>
    </w:p>
    <w:p w:rsidR="007E17D5" w:rsidRPr="009A79C8" w:rsidRDefault="007E17D5" w:rsidP="007E17D5">
      <w:pPr>
        <w:numPr>
          <w:ilvl w:val="0"/>
          <w:numId w:val="1"/>
        </w:numPr>
        <w:shd w:val="clear" w:color="auto" w:fill="FFFFFF"/>
        <w:spacing w:after="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V čisté formě (tzv. </w:t>
      </w:r>
      <w:hyperlink r:id="rId8" w:history="1">
        <w:r w:rsidRPr="009A79C8">
          <w:rPr>
            <w:rFonts w:eastAsia="Times New Roman" w:cstheme="minorHAnsi"/>
            <w:b/>
            <w:bCs/>
            <w:color w:val="2E2D2D"/>
            <w:spacing w:val="15"/>
            <w:sz w:val="26"/>
            <w:szCs w:val="26"/>
            <w:u w:val="single"/>
            <w:lang w:eastAsia="cs-CZ"/>
          </w:rPr>
          <w:t>hypertonická mořská voda</w:t>
        </w:r>
      </w:hyperlink>
      <w:r w:rsidRPr="009A79C8">
        <w:rPr>
          <w:rFonts w:eastAsia="Times New Roman" w:cstheme="minorHAnsi"/>
          <w:color w:val="2E2D2D"/>
          <w:spacing w:val="15"/>
          <w:sz w:val="26"/>
          <w:szCs w:val="26"/>
          <w:lang w:eastAsia="cs-CZ"/>
        </w:rPr>
        <w:t>), kterou však </w:t>
      </w:r>
      <w:r w:rsidRPr="009A79C8">
        <w:rPr>
          <w:rFonts w:eastAsia="Times New Roman" w:cstheme="minorHAnsi"/>
          <w:b/>
          <w:bCs/>
          <w:color w:val="2E2D2D"/>
          <w:spacing w:val="15"/>
          <w:sz w:val="26"/>
          <w:szCs w:val="26"/>
          <w:lang w:eastAsia="cs-CZ"/>
        </w:rPr>
        <w:t>užíváme jen v malém množství</w:t>
      </w:r>
      <w:r w:rsidRPr="009A79C8">
        <w:rPr>
          <w:rFonts w:eastAsia="Times New Roman" w:cstheme="minorHAnsi"/>
          <w:color w:val="2E2D2D"/>
          <w:spacing w:val="15"/>
          <w:sz w:val="26"/>
          <w:szCs w:val="26"/>
          <w:lang w:eastAsia="cs-CZ"/>
        </w:rPr>
        <w:t>, které nezpůsobí dehydrataci.</w:t>
      </w:r>
    </w:p>
    <w:p w:rsidR="007E17D5" w:rsidRPr="009A79C8" w:rsidRDefault="007E17D5" w:rsidP="007E17D5">
      <w:pPr>
        <w:numPr>
          <w:ilvl w:val="0"/>
          <w:numId w:val="1"/>
        </w:numPr>
        <w:shd w:val="clear" w:color="auto" w:fill="FFFFFF"/>
        <w:spacing w:after="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Zředěnou sladkou vodou tak, aby obsahovala stejné koncentrace iontů jako naše tělní tekutiny – </w:t>
      </w:r>
      <w:hyperlink r:id="rId9" w:history="1">
        <w:r w:rsidRPr="009A79C8">
          <w:rPr>
            <w:rFonts w:eastAsia="Times New Roman" w:cstheme="minorHAnsi"/>
            <w:b/>
            <w:bCs/>
            <w:color w:val="2E2D2D"/>
            <w:spacing w:val="15"/>
            <w:sz w:val="26"/>
            <w:szCs w:val="26"/>
            <w:u w:val="single"/>
            <w:lang w:eastAsia="cs-CZ"/>
          </w:rPr>
          <w:t>mořskou vodu</w:t>
        </w:r>
      </w:hyperlink>
      <w:r w:rsidRPr="009A79C8">
        <w:rPr>
          <w:rFonts w:eastAsia="Times New Roman" w:cstheme="minorHAnsi"/>
          <w:color w:val="2E2D2D"/>
          <w:spacing w:val="15"/>
          <w:sz w:val="26"/>
          <w:szCs w:val="26"/>
          <w:lang w:eastAsia="cs-CZ"/>
        </w:rPr>
        <w:t> ředíme 4× (v poměru 1:3; 1 díl mořské vody + 3 díly sladké vody), a získáváme tak tzv. isotonizovanou mořskou vodu.</w:t>
      </w:r>
    </w:p>
    <w:p w:rsidR="007E17D5" w:rsidRPr="009A79C8" w:rsidRDefault="009A79C8" w:rsidP="007E17D5">
      <w:pPr>
        <w:shd w:val="clear" w:color="auto" w:fill="FFFFFF"/>
        <w:spacing w:after="0" w:line="240" w:lineRule="auto"/>
        <w:rPr>
          <w:rFonts w:eastAsia="Times New Roman" w:cstheme="minorHAnsi"/>
          <w:color w:val="2E2D2D"/>
          <w:spacing w:val="15"/>
          <w:sz w:val="26"/>
          <w:szCs w:val="26"/>
          <w:lang w:eastAsia="cs-CZ"/>
        </w:rPr>
      </w:pPr>
      <w:hyperlink r:id="rId10" w:history="1">
        <w:r w:rsidR="007E17D5" w:rsidRPr="009A79C8">
          <w:rPr>
            <w:rFonts w:eastAsia="Times New Roman" w:cstheme="minorHAnsi"/>
            <w:b/>
            <w:bCs/>
            <w:color w:val="2E2D2D"/>
            <w:spacing w:val="15"/>
            <w:sz w:val="26"/>
            <w:szCs w:val="26"/>
            <w:u w:val="single"/>
            <w:lang w:eastAsia="cs-CZ"/>
          </w:rPr>
          <w:t>Mořská voda je bohatým zdrojem minerálů a dalších zdraví prospěšných prvků</w:t>
        </w:r>
      </w:hyperlink>
      <w:r w:rsidR="007E17D5" w:rsidRPr="009A79C8">
        <w:rPr>
          <w:rFonts w:eastAsia="Times New Roman" w:cstheme="minorHAnsi"/>
          <w:color w:val="2E2D2D"/>
          <w:spacing w:val="15"/>
          <w:sz w:val="26"/>
          <w:szCs w:val="26"/>
          <w:lang w:eastAsia="cs-CZ"/>
        </w:rPr>
        <w:t>, které skýtají řadu benefitů pro lidské tělo. </w:t>
      </w:r>
      <w:r w:rsidR="007E17D5" w:rsidRPr="009A79C8">
        <w:rPr>
          <w:rFonts w:eastAsia="Times New Roman" w:cstheme="minorHAnsi"/>
          <w:b/>
          <w:bCs/>
          <w:color w:val="2E2D2D"/>
          <w:spacing w:val="15"/>
          <w:sz w:val="26"/>
          <w:szCs w:val="26"/>
          <w:lang w:eastAsia="cs-CZ"/>
        </w:rPr>
        <w:t>Je však potřeba mít na paměti, že se nejedná o náhradu sladké vody</w:t>
      </w:r>
      <w:r w:rsidR="007E17D5" w:rsidRPr="009A79C8">
        <w:rPr>
          <w:rFonts w:eastAsia="Times New Roman" w:cstheme="minorHAnsi"/>
          <w:color w:val="2E2D2D"/>
          <w:spacing w:val="15"/>
          <w:sz w:val="26"/>
          <w:szCs w:val="26"/>
          <w:lang w:eastAsia="cs-CZ"/>
        </w:rPr>
        <w:t> a její konzumace se neřídí stejnými pravidly.</w:t>
      </w:r>
    </w:p>
    <w:p w:rsidR="007E17D5" w:rsidRPr="009A79C8" w:rsidRDefault="007E17D5" w:rsidP="007E17D5">
      <w:pPr>
        <w:shd w:val="clear" w:color="auto" w:fill="FFFFFF"/>
        <w:spacing w:before="675" w:after="525" w:line="240" w:lineRule="auto"/>
        <w:outlineLvl w:val="1"/>
        <w:rPr>
          <w:rFonts w:eastAsia="Times New Roman" w:cstheme="minorHAnsi"/>
          <w:color w:val="000000"/>
          <w:spacing w:val="45"/>
          <w:sz w:val="45"/>
          <w:szCs w:val="45"/>
          <w:lang w:eastAsia="cs-CZ"/>
        </w:rPr>
      </w:pPr>
      <w:r w:rsidRPr="009A79C8">
        <w:rPr>
          <w:rFonts w:eastAsia="Times New Roman" w:cstheme="minorHAnsi"/>
          <w:color w:val="000000"/>
          <w:spacing w:val="45"/>
          <w:sz w:val="45"/>
          <w:szCs w:val="45"/>
          <w:lang w:eastAsia="cs-CZ"/>
        </w:rPr>
        <w:t>Isotonická vs. hypertonická voda</w:t>
      </w:r>
    </w:p>
    <w:p w:rsidR="007E17D5" w:rsidRPr="009A79C8" w:rsidRDefault="007E17D5" w:rsidP="007E17D5">
      <w:pPr>
        <w:shd w:val="clear" w:color="auto" w:fill="FFFFFF"/>
        <w:spacing w:after="0" w:line="240" w:lineRule="auto"/>
        <w:rPr>
          <w:rFonts w:eastAsia="Times New Roman" w:cstheme="minorHAnsi"/>
          <w:color w:val="2E2D2D"/>
          <w:spacing w:val="15"/>
          <w:sz w:val="26"/>
          <w:szCs w:val="26"/>
          <w:lang w:eastAsia="cs-CZ"/>
        </w:rPr>
      </w:pPr>
      <w:r w:rsidRPr="009A79C8">
        <w:rPr>
          <w:rFonts w:eastAsia="Times New Roman" w:cstheme="minorHAnsi"/>
          <w:b/>
          <w:bCs/>
          <w:color w:val="2E2D2D"/>
          <w:spacing w:val="15"/>
          <w:sz w:val="26"/>
          <w:szCs w:val="26"/>
          <w:lang w:eastAsia="cs-CZ"/>
        </w:rPr>
        <w:t>Isotonická</w:t>
      </w:r>
      <w:r w:rsidRPr="009A79C8">
        <w:rPr>
          <w:rFonts w:eastAsia="Times New Roman" w:cstheme="minorHAnsi"/>
          <w:color w:val="2E2D2D"/>
          <w:spacing w:val="15"/>
          <w:sz w:val="26"/>
          <w:szCs w:val="26"/>
          <w:lang w:eastAsia="cs-CZ"/>
        </w:rPr>
        <w:t> = 4× zředěná mořská voda, která koresponduje s vnitřním prostředím organismu a nijak jej nezatěžuje. Během dne je doporučeno vypít 1 l isotonické mořské vody, kterou získáme smícháním mořské vody se sladkou v poměru 1:3 (250 ml mořské + 750 ml sladké vody). Tuto denní dávku lze vypít v průběhu dne v několika porcích.</w:t>
      </w:r>
    </w:p>
    <w:p w:rsidR="007E17D5" w:rsidRPr="009A79C8" w:rsidRDefault="007E17D5" w:rsidP="007E17D5">
      <w:pPr>
        <w:shd w:val="clear" w:color="auto" w:fill="FFFFFF"/>
        <w:spacing w:after="0" w:line="240" w:lineRule="auto"/>
        <w:rPr>
          <w:rFonts w:eastAsia="Times New Roman" w:cstheme="minorHAnsi"/>
          <w:color w:val="2E2D2D"/>
          <w:spacing w:val="15"/>
          <w:sz w:val="26"/>
          <w:szCs w:val="26"/>
          <w:lang w:eastAsia="cs-CZ"/>
        </w:rPr>
      </w:pPr>
      <w:r w:rsidRPr="009A79C8">
        <w:rPr>
          <w:rFonts w:eastAsia="Times New Roman" w:cstheme="minorHAnsi"/>
          <w:b/>
          <w:bCs/>
          <w:color w:val="2E2D2D"/>
          <w:spacing w:val="15"/>
          <w:sz w:val="26"/>
          <w:szCs w:val="26"/>
          <w:lang w:eastAsia="cs-CZ"/>
        </w:rPr>
        <w:t>Hypertonická</w:t>
      </w:r>
      <w:r w:rsidRPr="009A79C8">
        <w:rPr>
          <w:rFonts w:eastAsia="Times New Roman" w:cstheme="minorHAnsi"/>
          <w:color w:val="2E2D2D"/>
          <w:spacing w:val="15"/>
          <w:sz w:val="26"/>
          <w:szCs w:val="26"/>
          <w:lang w:eastAsia="cs-CZ"/>
        </w:rPr>
        <w:t> = neředěná mořská voda, kterou lze pít jen po malých dávkách. Používá se např. k pročištění organismu, výplachu úst nebo jako sprej do nosu.</w:t>
      </w:r>
    </w:p>
    <w:p w:rsidR="007E17D5" w:rsidRPr="009A79C8" w:rsidRDefault="007E17D5" w:rsidP="007E17D5">
      <w:pPr>
        <w:shd w:val="clear" w:color="auto" w:fill="FFFFFF"/>
        <w:spacing w:before="675" w:after="525" w:line="240" w:lineRule="auto"/>
        <w:outlineLvl w:val="1"/>
        <w:rPr>
          <w:rFonts w:eastAsia="Times New Roman" w:cstheme="minorHAnsi"/>
          <w:color w:val="000000"/>
          <w:spacing w:val="45"/>
          <w:sz w:val="45"/>
          <w:szCs w:val="45"/>
          <w:lang w:eastAsia="cs-CZ"/>
        </w:rPr>
      </w:pPr>
      <w:r w:rsidRPr="009A79C8">
        <w:rPr>
          <w:rFonts w:eastAsia="Times New Roman" w:cstheme="minorHAnsi"/>
          <w:color w:val="000000"/>
          <w:spacing w:val="45"/>
          <w:sz w:val="45"/>
          <w:szCs w:val="45"/>
          <w:lang w:eastAsia="cs-CZ"/>
        </w:rPr>
        <w:t>Rozdíl mezi osolenou a mořskou vodou</w:t>
      </w:r>
    </w:p>
    <w:p w:rsidR="007E17D5" w:rsidRPr="009A79C8" w:rsidRDefault="007E17D5" w:rsidP="007E17D5">
      <w:pPr>
        <w:shd w:val="clear" w:color="auto" w:fill="FFFFFF"/>
        <w:spacing w:after="60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Možná si říkáte: „Proč pít hned mořskou vodu, když stačí nasypat pár lžiček soli do vody z kohoutku a je to?“</w:t>
      </w:r>
    </w:p>
    <w:p w:rsidR="007E17D5" w:rsidRPr="009A79C8" w:rsidRDefault="007E17D5" w:rsidP="007E17D5">
      <w:pPr>
        <w:shd w:val="clear" w:color="auto" w:fill="FFFFFF"/>
        <w:spacing w:after="60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Kuchyňskou sůl nebo též jedlou sůl, NaCl (chlorid sodný), nalezneme v přírodě v podobě nerostu známého jako halit. Kuchyňská sůl je čistou anorganickou sloučeninou, která oproti mořské vodě nenabízí tak široké spektrum benefitů.</w:t>
      </w:r>
    </w:p>
    <w:p w:rsidR="007E17D5" w:rsidRPr="009A79C8" w:rsidRDefault="007E17D5" w:rsidP="007E17D5">
      <w:pPr>
        <w:shd w:val="clear" w:color="auto" w:fill="FFFFFF"/>
        <w:spacing w:after="285" w:line="240" w:lineRule="auto"/>
        <w:outlineLvl w:val="2"/>
        <w:rPr>
          <w:rFonts w:eastAsia="Times New Roman" w:cstheme="minorHAnsi"/>
          <w:b/>
          <w:bCs/>
          <w:color w:val="2E2D2D"/>
          <w:sz w:val="33"/>
          <w:szCs w:val="33"/>
          <w:lang w:eastAsia="cs-CZ"/>
        </w:rPr>
      </w:pPr>
      <w:r w:rsidRPr="009A79C8">
        <w:rPr>
          <w:rFonts w:eastAsia="Times New Roman" w:cstheme="minorHAnsi"/>
          <w:b/>
          <w:bCs/>
          <w:color w:val="2E2D2D"/>
          <w:sz w:val="33"/>
          <w:szCs w:val="33"/>
          <w:lang w:eastAsia="cs-CZ"/>
        </w:rPr>
        <w:t>Proč nepiji vodu se solí</w:t>
      </w:r>
    </w:p>
    <w:p w:rsidR="007E17D5" w:rsidRPr="009A79C8" w:rsidRDefault="007E17D5" w:rsidP="007E17D5">
      <w:pPr>
        <w:numPr>
          <w:ilvl w:val="0"/>
          <w:numId w:val="2"/>
        </w:numPr>
        <w:shd w:val="clear" w:color="auto" w:fill="FFFFFF"/>
        <w:spacing w:after="9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Kdo někdy okusil, byť omylem, čistou mořskou vodu, musí uznat, že je odporná a na pití většího množství naprosto nevhodná. Podobně je na tom i voda se solí. Když mořskou vodu zředíme, její slanost se zmírní a bude poživatelná.</w:t>
      </w:r>
    </w:p>
    <w:p w:rsidR="007E17D5" w:rsidRPr="009A79C8" w:rsidRDefault="007E17D5" w:rsidP="007E17D5">
      <w:pPr>
        <w:numPr>
          <w:ilvl w:val="0"/>
          <w:numId w:val="2"/>
        </w:numPr>
        <w:shd w:val="clear" w:color="auto" w:fill="FFFFFF"/>
        <w:spacing w:after="9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Rozpuštěním čisté mořské soli ve sklenici vody nedocílíme toho, že v připraveném nápoji budou obsaženy organické podoby minerálů (o to se stará plankton) a další sloučeniny jako aminokyseliny, enzymy, vitamíny apod. Volné minerály se nacházejí v mořské vodě až do jejího vypaření, přičemž tato forma je pro organismus snáze vstřebatelná. Po vypaření se prvky slučují a vytváří sloučeniny, např. Na + Cl dají vzniknout chloridu sodnému.</w:t>
      </w:r>
    </w:p>
    <w:p w:rsidR="007E17D5" w:rsidRPr="009A79C8" w:rsidRDefault="007E17D5" w:rsidP="007E17D5">
      <w:pPr>
        <w:numPr>
          <w:ilvl w:val="0"/>
          <w:numId w:val="2"/>
        </w:numPr>
        <w:shd w:val="clear" w:color="auto" w:fill="FFFFFF"/>
        <w:spacing w:after="9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V mořské vodě je obsaženo zhruba o 10 % méně sodíku než v rafinované soli. Velice důležitá je přítomnost všech stopově zastoupených prvků v mořské vodě (dohromady 78 minerálů a stopových prvků), které jsou z čištěných solí odfiltrovány, tělo je proto musí čerpat ze svých zásob.</w:t>
      </w:r>
    </w:p>
    <w:p w:rsidR="007E17D5" w:rsidRPr="009A79C8" w:rsidRDefault="007E17D5" w:rsidP="007E17D5">
      <w:pPr>
        <w:numPr>
          <w:ilvl w:val="0"/>
          <w:numId w:val="2"/>
        </w:numPr>
        <w:shd w:val="clear" w:color="auto" w:fill="FFFFFF"/>
        <w:spacing w:after="9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 xml:space="preserve">Pokud zředíme čistou mořskou sůl, tzn. čištěnou, bílou a suchou (nezaměňovat s pravou mořskou solí, která má našedivělou barvu a je navlhlá), získáme roztok s </w:t>
      </w:r>
      <w:r w:rsidRPr="009A79C8">
        <w:rPr>
          <w:rFonts w:eastAsia="Times New Roman" w:cstheme="minorHAnsi"/>
          <w:color w:val="2E2D2D"/>
          <w:spacing w:val="15"/>
          <w:sz w:val="26"/>
          <w:szCs w:val="26"/>
          <w:lang w:eastAsia="cs-CZ"/>
        </w:rPr>
        <w:lastRenderedPageBreak/>
        <w:t>přibližně 5–8 minerály. Zbytek minerálů je ze soli oddělen pro průmyslové využití.</w:t>
      </w:r>
    </w:p>
    <w:p w:rsidR="007E17D5" w:rsidRPr="009A79C8" w:rsidRDefault="007E17D5" w:rsidP="007E17D5">
      <w:pPr>
        <w:numPr>
          <w:ilvl w:val="0"/>
          <w:numId w:val="2"/>
        </w:numPr>
        <w:shd w:val="clear" w:color="auto" w:fill="FFFFFF"/>
        <w:spacing w:after="9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Zředíme-li rafinovanou stolní sůl s vodou, získáme roztok chloridu sodného, v němž jsou přidány jód a aditiva pro bělení a strukturu.</w:t>
      </w:r>
    </w:p>
    <w:p w:rsidR="007E17D5" w:rsidRPr="009A79C8" w:rsidRDefault="007E17D5" w:rsidP="007E17D5">
      <w:pPr>
        <w:numPr>
          <w:ilvl w:val="0"/>
          <w:numId w:val="2"/>
        </w:numPr>
        <w:shd w:val="clear" w:color="auto" w:fill="FFFFFF"/>
        <w:spacing w:after="9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Zpracovatelský průmysl soli ubírá 140 g minerálů z 1 kg soli pro další průmyslové zpracování.</w:t>
      </w:r>
    </w:p>
    <w:p w:rsidR="007E17D5" w:rsidRPr="009A79C8" w:rsidRDefault="007E17D5" w:rsidP="007E17D5">
      <w:pPr>
        <w:numPr>
          <w:ilvl w:val="0"/>
          <w:numId w:val="2"/>
        </w:numPr>
        <w:shd w:val="clear" w:color="auto" w:fill="FFFFFF"/>
        <w:spacing w:after="9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Malá zajímavost: voda pokrývá 71 % naší planety, z toho 97 % tvoří mořská voda a 3 % sladká voda. Z těchto 3 % sladké vody lidé využívají pouze 0,06 %, přičemž z této necelé desetiny procenta jde 70 % na zalévání, 20 % do průmyslu a 10 % na domácí spotřebu.</w:t>
      </w:r>
    </w:p>
    <w:p w:rsidR="007E17D5" w:rsidRPr="009A79C8" w:rsidRDefault="007E17D5" w:rsidP="007E17D5">
      <w:pPr>
        <w:shd w:val="clear" w:color="auto" w:fill="FFFFFF"/>
        <w:spacing w:before="675" w:after="525" w:line="240" w:lineRule="auto"/>
        <w:outlineLvl w:val="1"/>
        <w:rPr>
          <w:rFonts w:eastAsia="Times New Roman" w:cstheme="minorHAnsi"/>
          <w:color w:val="000000"/>
          <w:spacing w:val="45"/>
          <w:sz w:val="45"/>
          <w:szCs w:val="45"/>
          <w:lang w:eastAsia="cs-CZ"/>
        </w:rPr>
      </w:pPr>
      <w:r w:rsidRPr="009A79C8">
        <w:rPr>
          <w:rFonts w:eastAsia="Times New Roman" w:cstheme="minorHAnsi"/>
          <w:color w:val="000000"/>
          <w:spacing w:val="45"/>
          <w:sz w:val="45"/>
          <w:szCs w:val="45"/>
          <w:lang w:eastAsia="cs-CZ"/>
        </w:rPr>
        <w:t>Minerální vs. mořská voda</w:t>
      </w:r>
    </w:p>
    <w:p w:rsidR="007E17D5" w:rsidRPr="009A79C8" w:rsidRDefault="007E17D5" w:rsidP="007E17D5">
      <w:pPr>
        <w:shd w:val="clear" w:color="auto" w:fill="FFFFFF"/>
        <w:spacing w:after="60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Minerální, nebo mořská voda? Která obsahuje více blahodárných látek? Která je tělu prospěšnější? Obě nám mají bezesporu co nabídnout, posuďte sami.</w:t>
      </w:r>
    </w:p>
    <w:p w:rsidR="007E17D5" w:rsidRPr="009A79C8" w:rsidRDefault="007E17D5" w:rsidP="007E17D5">
      <w:pPr>
        <w:shd w:val="clear" w:color="auto" w:fill="FFFFFF"/>
        <w:spacing w:after="60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Aby naše tělo správně fungovalo, je třeba mu dodávat živiny, ze kterých čerpá jednotlivé složky. Do těla se potravou dostávají nejen vitamíny, enzymy, mastné kyseliny, ale i minerály, které se účastní řady procesů v lidském těle. Co si budeme říkat, strava jich neobsahuje tolik jako v dobách našich předků, proto se s výhodou využívá všemožných výživových doplňků, které mají za cíl jednotlivé minerály doplnit. Patří mezi ně i voda s odpovídajícím složením.</w:t>
      </w:r>
    </w:p>
    <w:p w:rsidR="007E17D5" w:rsidRPr="009A79C8" w:rsidRDefault="007E17D5" w:rsidP="007E17D5">
      <w:pPr>
        <w:shd w:val="clear" w:color="auto" w:fill="FFFFFF"/>
        <w:spacing w:after="285" w:line="240" w:lineRule="auto"/>
        <w:outlineLvl w:val="2"/>
        <w:rPr>
          <w:rFonts w:eastAsia="Times New Roman" w:cstheme="minorHAnsi"/>
          <w:b/>
          <w:bCs/>
          <w:color w:val="2E2D2D"/>
          <w:sz w:val="33"/>
          <w:szCs w:val="33"/>
          <w:lang w:eastAsia="cs-CZ"/>
        </w:rPr>
      </w:pPr>
      <w:r w:rsidRPr="009A79C8">
        <w:rPr>
          <w:rFonts w:eastAsia="Times New Roman" w:cstheme="minorHAnsi"/>
          <w:b/>
          <w:bCs/>
          <w:color w:val="2E2D2D"/>
          <w:sz w:val="33"/>
          <w:szCs w:val="33"/>
          <w:lang w:eastAsia="cs-CZ"/>
        </w:rPr>
        <w:t>Minerální voda</w:t>
      </w:r>
    </w:p>
    <w:p w:rsidR="007E17D5" w:rsidRPr="009A79C8" w:rsidRDefault="007E17D5" w:rsidP="007E17D5">
      <w:pPr>
        <w:shd w:val="clear" w:color="auto" w:fill="FFFFFF"/>
        <w:spacing w:after="60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Minerální voda se získává z přírodních podzemních vodních zdrojů, které jsou bohaté na různé druhy minerálních látek. V Evropě bývala po dlouhou dobu synonymem pro lázeňský pramen. Minerální vody se pro své blahodárné účinky na lidský organismus hojně využívají v lázeňství ve formě koupelí, zábalů, inhalací, ale i k vnitřnímu užití. O tom, k léčbě jakého neduhu budou vhodné, rozhoduje jejich chemické složení a fyzikální vlastnosti. Pomáhají při léčbě dny, ledvinových kamenů, kožních potíží, bolestí kloubů, cukrovky, dýchacích potíží a řady dalších onemocnění.</w:t>
      </w:r>
    </w:p>
    <w:p w:rsidR="007E17D5" w:rsidRPr="009A79C8" w:rsidRDefault="007E17D5" w:rsidP="007E17D5">
      <w:pPr>
        <w:shd w:val="clear" w:color="auto" w:fill="FFFFFF"/>
        <w:spacing w:after="285" w:line="240" w:lineRule="auto"/>
        <w:outlineLvl w:val="2"/>
        <w:rPr>
          <w:rFonts w:eastAsia="Times New Roman" w:cstheme="minorHAnsi"/>
          <w:b/>
          <w:bCs/>
          <w:color w:val="2E2D2D"/>
          <w:sz w:val="33"/>
          <w:szCs w:val="33"/>
          <w:lang w:eastAsia="cs-CZ"/>
        </w:rPr>
      </w:pPr>
      <w:r w:rsidRPr="009A79C8">
        <w:rPr>
          <w:rFonts w:eastAsia="Times New Roman" w:cstheme="minorHAnsi"/>
          <w:b/>
          <w:bCs/>
          <w:color w:val="2E2D2D"/>
          <w:sz w:val="33"/>
          <w:szCs w:val="33"/>
          <w:lang w:eastAsia="cs-CZ"/>
        </w:rPr>
        <w:t>Mořská voda</w:t>
      </w:r>
    </w:p>
    <w:p w:rsidR="007E17D5" w:rsidRPr="009A79C8" w:rsidRDefault="007E17D5" w:rsidP="007E17D5">
      <w:pPr>
        <w:shd w:val="clear" w:color="auto" w:fill="FFFFFF"/>
        <w:spacing w:after="60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Mořská voda obsahuje široké spektrum látek v organické formě, díky které jsou pro organismus dostupnější a zpracovatelnější. Aby se dostavil kýžený efekt, měly by se minerály vzájemně doplňovat, a to nejlépe všechny najednou, ne jeden po druhém. Narozdíl od minerálních vod obsahuje mořská voda hned 78 minerálů a stopových prvků a vedle nich i celou řadu dalších zdraví prospěšných látek. Napomáhá tak správnému fungování lidského těla. </w:t>
      </w:r>
    </w:p>
    <w:p w:rsidR="007E17D5" w:rsidRPr="009A79C8" w:rsidRDefault="007E17D5" w:rsidP="007E17D5">
      <w:pPr>
        <w:shd w:val="clear" w:color="auto" w:fill="FFFFFF"/>
        <w:spacing w:after="0" w:line="240" w:lineRule="auto"/>
        <w:rPr>
          <w:rFonts w:eastAsia="Times New Roman" w:cstheme="minorHAnsi"/>
          <w:color w:val="2E2D2D"/>
          <w:spacing w:val="15"/>
          <w:sz w:val="26"/>
          <w:szCs w:val="26"/>
          <w:lang w:eastAsia="cs-CZ"/>
        </w:rPr>
      </w:pPr>
      <w:r w:rsidRPr="009A79C8">
        <w:rPr>
          <w:rFonts w:eastAsia="Times New Roman" w:cstheme="minorHAnsi"/>
          <w:b/>
          <w:bCs/>
          <w:color w:val="2E2D2D"/>
          <w:spacing w:val="15"/>
          <w:sz w:val="26"/>
          <w:szCs w:val="26"/>
          <w:lang w:eastAsia="cs-CZ"/>
        </w:rPr>
        <w:lastRenderedPageBreak/>
        <w:t>Graf 1:</w:t>
      </w:r>
      <w:r w:rsidRPr="009A79C8">
        <w:rPr>
          <w:rFonts w:eastAsia="Times New Roman" w:cstheme="minorHAnsi"/>
          <w:color w:val="2E2D2D"/>
          <w:spacing w:val="15"/>
          <w:sz w:val="26"/>
          <w:szCs w:val="26"/>
          <w:lang w:eastAsia="cs-CZ"/>
        </w:rPr>
        <w:t> Grafické znázornění zastoupení vybraných iontů v minerální a mořské vodě;</w:t>
      </w:r>
      <w:r w:rsidRPr="009A79C8">
        <w:rPr>
          <w:rFonts w:eastAsia="Times New Roman" w:cstheme="minorHAnsi"/>
          <w:color w:val="2E2D2D"/>
          <w:spacing w:val="15"/>
          <w:sz w:val="26"/>
          <w:szCs w:val="26"/>
          <w:lang w:eastAsia="cs-CZ"/>
        </w:rPr>
        <w:br/>
        <w:t>-</w:t>
      </w:r>
      <w:r w:rsidRPr="009A79C8">
        <w:rPr>
          <w:rFonts w:eastAsia="Times New Roman" w:cstheme="minorHAnsi"/>
          <w:color w:val="2E2D2D"/>
          <w:spacing w:val="15"/>
          <w:sz w:val="26"/>
          <w:szCs w:val="26"/>
          <w:lang w:eastAsia="cs-CZ"/>
        </w:rPr>
        <w:br/>
      </w:r>
      <w:hyperlink r:id="rId11" w:history="1">
        <w:r w:rsidRPr="009A79C8">
          <w:rPr>
            <w:rFonts w:eastAsia="Times New Roman" w:cstheme="minorHAnsi"/>
            <w:b/>
            <w:bCs/>
            <w:color w:val="2E2D2D"/>
            <w:spacing w:val="15"/>
            <w:sz w:val="26"/>
            <w:szCs w:val="26"/>
            <w:u w:val="single"/>
            <w:lang w:eastAsia="cs-CZ"/>
          </w:rPr>
          <w:t>data pro graf 1 - minerální vody</w:t>
        </w:r>
      </w:hyperlink>
      <w:r w:rsidRPr="009A79C8">
        <w:rPr>
          <w:rFonts w:eastAsia="Times New Roman" w:cstheme="minorHAnsi"/>
          <w:color w:val="2E2D2D"/>
          <w:spacing w:val="15"/>
          <w:sz w:val="26"/>
          <w:szCs w:val="26"/>
          <w:lang w:eastAsia="cs-CZ"/>
        </w:rPr>
        <w:br/>
      </w:r>
      <w:hyperlink r:id="rId12" w:history="1">
        <w:r w:rsidRPr="009A79C8">
          <w:rPr>
            <w:rFonts w:eastAsia="Times New Roman" w:cstheme="minorHAnsi"/>
            <w:b/>
            <w:bCs/>
            <w:color w:val="2E2D2D"/>
            <w:spacing w:val="15"/>
            <w:sz w:val="26"/>
            <w:szCs w:val="26"/>
            <w:u w:val="single"/>
            <w:lang w:eastAsia="cs-CZ"/>
          </w:rPr>
          <w:t>data pro graf 1 - mořská voda</w:t>
        </w:r>
      </w:hyperlink>
    </w:p>
    <w:p w:rsidR="007E17D5" w:rsidRPr="009A79C8" w:rsidRDefault="007E17D5" w:rsidP="007E17D5">
      <w:pPr>
        <w:shd w:val="clear" w:color="auto" w:fill="FFFFFF"/>
        <w:spacing w:after="600" w:line="240" w:lineRule="auto"/>
        <w:rPr>
          <w:rFonts w:eastAsia="Times New Roman" w:cstheme="minorHAnsi"/>
          <w:color w:val="2E2D2D"/>
          <w:spacing w:val="15"/>
          <w:sz w:val="26"/>
          <w:szCs w:val="26"/>
          <w:lang w:eastAsia="cs-CZ"/>
        </w:rPr>
      </w:pPr>
      <w:r w:rsidRPr="009A79C8">
        <w:rPr>
          <w:rFonts w:eastAsia="Times New Roman" w:cstheme="minorHAnsi"/>
          <w:noProof/>
          <w:color w:val="2E2D2D"/>
          <w:spacing w:val="15"/>
          <w:sz w:val="26"/>
          <w:szCs w:val="26"/>
          <w:lang w:eastAsia="cs-CZ"/>
        </w:rPr>
        <w:drawing>
          <wp:inline distT="0" distB="0" distL="0" distR="0">
            <wp:extent cx="6645910" cy="3720465"/>
            <wp:effectExtent l="0" t="0" r="2540" b="0"/>
            <wp:docPr id="3" name="Obrázek 3" descr="Graf zastoupení vybraných iontů v minerální a mořské vod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 zastoupení vybraných iontů v minerální a mořské vodě"/>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3720465"/>
                    </a:xfrm>
                    <a:prstGeom prst="rect">
                      <a:avLst/>
                    </a:prstGeom>
                    <a:noFill/>
                    <a:ln>
                      <a:noFill/>
                    </a:ln>
                  </pic:spPr>
                </pic:pic>
              </a:graphicData>
            </a:graphic>
          </wp:inline>
        </w:drawing>
      </w:r>
    </w:p>
    <w:p w:rsidR="007E17D5" w:rsidRPr="009A79C8" w:rsidRDefault="007E17D5" w:rsidP="007E17D5">
      <w:pPr>
        <w:shd w:val="clear" w:color="auto" w:fill="FFFFFF"/>
        <w:spacing w:after="0" w:line="240" w:lineRule="auto"/>
        <w:rPr>
          <w:rFonts w:eastAsia="Times New Roman" w:cstheme="minorHAnsi"/>
          <w:color w:val="2E2D2D"/>
          <w:spacing w:val="15"/>
          <w:sz w:val="26"/>
          <w:szCs w:val="26"/>
          <w:lang w:eastAsia="cs-CZ"/>
        </w:rPr>
      </w:pPr>
      <w:r w:rsidRPr="009A79C8">
        <w:rPr>
          <w:rFonts w:eastAsia="Times New Roman" w:cstheme="minorHAnsi"/>
          <w:b/>
          <w:bCs/>
          <w:color w:val="2E2D2D"/>
          <w:spacing w:val="15"/>
          <w:sz w:val="26"/>
          <w:szCs w:val="26"/>
          <w:lang w:eastAsia="cs-CZ"/>
        </w:rPr>
        <w:t>Graf 2:</w:t>
      </w:r>
      <w:r w:rsidRPr="009A79C8">
        <w:rPr>
          <w:rFonts w:eastAsia="Times New Roman" w:cstheme="minorHAnsi"/>
          <w:color w:val="2E2D2D"/>
          <w:spacing w:val="15"/>
          <w:sz w:val="26"/>
          <w:szCs w:val="26"/>
          <w:lang w:eastAsia="cs-CZ"/>
        </w:rPr>
        <w:t> Grafické znázornění zastoupení vybraných iontů v tělesných tekutinách (plazma = tekutá složka krve; intersticiální tekutina = tekutina vyplňující mezibuněčný prostor; intracelulární tekutina = tekutina uvnitř buněk);</w:t>
      </w:r>
      <w:r w:rsidRPr="009A79C8">
        <w:rPr>
          <w:rFonts w:eastAsia="Times New Roman" w:cstheme="minorHAnsi"/>
          <w:color w:val="2E2D2D"/>
          <w:spacing w:val="15"/>
          <w:sz w:val="26"/>
          <w:szCs w:val="26"/>
          <w:lang w:eastAsia="cs-CZ"/>
        </w:rPr>
        <w:br/>
        <w:t>-</w:t>
      </w:r>
      <w:r w:rsidRPr="009A79C8">
        <w:rPr>
          <w:rFonts w:eastAsia="Times New Roman" w:cstheme="minorHAnsi"/>
          <w:color w:val="2E2D2D"/>
          <w:spacing w:val="15"/>
          <w:sz w:val="26"/>
          <w:szCs w:val="26"/>
          <w:lang w:eastAsia="cs-CZ"/>
        </w:rPr>
        <w:br/>
      </w:r>
      <w:hyperlink r:id="rId14" w:history="1">
        <w:r w:rsidRPr="009A79C8">
          <w:rPr>
            <w:rFonts w:eastAsia="Times New Roman" w:cstheme="minorHAnsi"/>
            <w:b/>
            <w:bCs/>
            <w:color w:val="2E2D2D"/>
            <w:spacing w:val="15"/>
            <w:sz w:val="26"/>
            <w:szCs w:val="26"/>
            <w:u w:val="single"/>
            <w:lang w:eastAsia="cs-CZ"/>
          </w:rPr>
          <w:t>data pro graf 2</w:t>
        </w:r>
      </w:hyperlink>
    </w:p>
    <w:p w:rsidR="007E17D5" w:rsidRPr="009A79C8" w:rsidRDefault="007E17D5" w:rsidP="007E17D5">
      <w:pPr>
        <w:shd w:val="clear" w:color="auto" w:fill="FFFFFF"/>
        <w:spacing w:after="600" w:line="240" w:lineRule="auto"/>
        <w:rPr>
          <w:rFonts w:eastAsia="Times New Roman" w:cstheme="minorHAnsi"/>
          <w:color w:val="2E2D2D"/>
          <w:spacing w:val="15"/>
          <w:sz w:val="26"/>
          <w:szCs w:val="26"/>
          <w:lang w:eastAsia="cs-CZ"/>
        </w:rPr>
      </w:pPr>
      <w:r w:rsidRPr="009A79C8">
        <w:rPr>
          <w:rFonts w:eastAsia="Times New Roman" w:cstheme="minorHAnsi"/>
          <w:noProof/>
          <w:color w:val="2E2D2D"/>
          <w:spacing w:val="15"/>
          <w:sz w:val="26"/>
          <w:szCs w:val="26"/>
          <w:lang w:eastAsia="cs-CZ"/>
        </w:rPr>
        <w:lastRenderedPageBreak/>
        <w:drawing>
          <wp:inline distT="0" distB="0" distL="0" distR="0">
            <wp:extent cx="6645910" cy="4867910"/>
            <wp:effectExtent l="0" t="0" r="2540" b="8890"/>
            <wp:docPr id="2" name="Obrázek 2" descr="Graf zastoupení vybraných iontů v tělesných tekutin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 zastoupení vybraných iontů v tělesných tekutiná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4867910"/>
                    </a:xfrm>
                    <a:prstGeom prst="rect">
                      <a:avLst/>
                    </a:prstGeom>
                    <a:noFill/>
                    <a:ln>
                      <a:noFill/>
                    </a:ln>
                  </pic:spPr>
                </pic:pic>
              </a:graphicData>
            </a:graphic>
          </wp:inline>
        </w:drawing>
      </w:r>
    </w:p>
    <w:p w:rsidR="007E17D5" w:rsidRPr="009A79C8" w:rsidRDefault="007E17D5" w:rsidP="007E17D5">
      <w:pPr>
        <w:shd w:val="clear" w:color="auto" w:fill="FFFFFF"/>
        <w:spacing w:after="0" w:line="240" w:lineRule="auto"/>
        <w:rPr>
          <w:rFonts w:eastAsia="Times New Roman" w:cstheme="minorHAnsi"/>
          <w:color w:val="2E2D2D"/>
          <w:spacing w:val="15"/>
          <w:sz w:val="26"/>
          <w:szCs w:val="26"/>
          <w:lang w:eastAsia="cs-CZ"/>
        </w:rPr>
      </w:pPr>
      <w:r w:rsidRPr="009A79C8">
        <w:rPr>
          <w:rFonts w:eastAsia="Times New Roman" w:cstheme="minorHAnsi"/>
          <w:b/>
          <w:bCs/>
          <w:color w:val="2E2D2D"/>
          <w:spacing w:val="15"/>
          <w:sz w:val="26"/>
          <w:szCs w:val="26"/>
          <w:lang w:eastAsia="cs-CZ"/>
        </w:rPr>
        <w:t>Graf 3:</w:t>
      </w:r>
      <w:r w:rsidRPr="009A79C8">
        <w:rPr>
          <w:rFonts w:eastAsia="Times New Roman" w:cstheme="minorHAnsi"/>
          <w:color w:val="2E2D2D"/>
          <w:spacing w:val="15"/>
          <w:sz w:val="26"/>
          <w:szCs w:val="26"/>
          <w:lang w:eastAsia="cs-CZ"/>
        </w:rPr>
        <w:t> Grafické znázornění zastoupení vybraných iontů v tělesných tekutinách a 4× zředěné mořské vodě</w:t>
      </w:r>
    </w:p>
    <w:p w:rsidR="007E17D5" w:rsidRPr="009A79C8" w:rsidRDefault="007E17D5" w:rsidP="007E17D5">
      <w:pPr>
        <w:shd w:val="clear" w:color="auto" w:fill="FFFFFF"/>
        <w:spacing w:after="600" w:line="240" w:lineRule="auto"/>
        <w:rPr>
          <w:rFonts w:eastAsia="Times New Roman" w:cstheme="minorHAnsi"/>
          <w:color w:val="2E2D2D"/>
          <w:spacing w:val="15"/>
          <w:sz w:val="26"/>
          <w:szCs w:val="26"/>
          <w:lang w:eastAsia="cs-CZ"/>
        </w:rPr>
      </w:pPr>
      <w:r w:rsidRPr="009A79C8">
        <w:rPr>
          <w:rFonts w:eastAsia="Times New Roman" w:cstheme="minorHAnsi"/>
          <w:noProof/>
          <w:color w:val="2E2D2D"/>
          <w:spacing w:val="15"/>
          <w:sz w:val="26"/>
          <w:szCs w:val="26"/>
          <w:lang w:eastAsia="cs-CZ"/>
        </w:rPr>
        <w:drawing>
          <wp:inline distT="0" distB="0" distL="0" distR="0">
            <wp:extent cx="6645910" cy="3735070"/>
            <wp:effectExtent l="0" t="0" r="2540" b="0"/>
            <wp:docPr id="1" name="Obrázek 1" descr=" Graf zastoupení vybraných iontů v tělesných tekutinách a 4× zředěné mořské vod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Graf zastoupení vybraných iontů v tělesných tekutinách a 4× zředěné mořské vodě"/>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3735070"/>
                    </a:xfrm>
                    <a:prstGeom prst="rect">
                      <a:avLst/>
                    </a:prstGeom>
                    <a:noFill/>
                    <a:ln>
                      <a:noFill/>
                    </a:ln>
                  </pic:spPr>
                </pic:pic>
              </a:graphicData>
            </a:graphic>
          </wp:inline>
        </w:drawing>
      </w:r>
    </w:p>
    <w:p w:rsidR="007E17D5" w:rsidRPr="009A79C8" w:rsidRDefault="007E17D5" w:rsidP="007E17D5">
      <w:pPr>
        <w:shd w:val="clear" w:color="auto" w:fill="FFFFFF"/>
        <w:spacing w:before="675" w:after="525" w:line="240" w:lineRule="auto"/>
        <w:outlineLvl w:val="1"/>
        <w:rPr>
          <w:rFonts w:eastAsia="Times New Roman" w:cstheme="minorHAnsi"/>
          <w:color w:val="000000"/>
          <w:spacing w:val="45"/>
          <w:sz w:val="45"/>
          <w:szCs w:val="45"/>
          <w:lang w:eastAsia="cs-CZ"/>
        </w:rPr>
      </w:pPr>
      <w:r w:rsidRPr="009A79C8">
        <w:rPr>
          <w:rFonts w:eastAsia="Times New Roman" w:cstheme="minorHAnsi"/>
          <w:color w:val="000000"/>
          <w:spacing w:val="45"/>
          <w:sz w:val="45"/>
          <w:szCs w:val="45"/>
          <w:lang w:eastAsia="cs-CZ"/>
        </w:rPr>
        <w:lastRenderedPageBreak/>
        <w:t>Co říci závěrem?</w:t>
      </w:r>
    </w:p>
    <w:p w:rsidR="007E17D5" w:rsidRPr="009A79C8" w:rsidRDefault="007E17D5" w:rsidP="007E17D5">
      <w:pPr>
        <w:shd w:val="clear" w:color="auto" w:fill="FFFFFF"/>
        <w:spacing w:after="60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Z grafu č. 1 vyplývá, že mořská voda je oproti vodám minerálním bohatší na minerály v kladném mocenství (Mg, Ca, Na, K), stopové prvky a další obohacující látky a síranové anionty.</w:t>
      </w:r>
    </w:p>
    <w:p w:rsidR="007E17D5" w:rsidRPr="009A79C8" w:rsidRDefault="007E17D5" w:rsidP="007E17D5">
      <w:pPr>
        <w:shd w:val="clear" w:color="auto" w:fill="FFFFFF"/>
        <w:spacing w:after="60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Bylo prokázáno, že konzumace mořské vody zlepšuje hladinu cholesterolu a pomáhá předcházet kardiovaskulárním onemocněním. Snižuje krevní tlak, množství tuku a tělesnou hmotnost. Může pomoci při léčbě diabetu, šedého zákalu, žaludečních vředů či kožních potíží, ochraňuje játra. Byl také prokázán léčebný potenciál k prevenci rakovinného bujení či léčbě osteoporózy.</w:t>
      </w:r>
    </w:p>
    <w:p w:rsidR="007E17D5" w:rsidRPr="009A79C8" w:rsidRDefault="007E17D5" w:rsidP="007E17D5">
      <w:pPr>
        <w:shd w:val="clear" w:color="auto" w:fill="FFFFFF"/>
        <w:spacing w:after="60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Cítíte se unavení, obtížně se vám ráno vstává, připadáte si bez energie? I s těmito problémy vám může mořská voda pomoci.</w:t>
      </w:r>
    </w:p>
    <w:p w:rsidR="007E17D5" w:rsidRPr="009A79C8" w:rsidRDefault="007E17D5" w:rsidP="007E17D5">
      <w:pPr>
        <w:shd w:val="clear" w:color="auto" w:fill="FFFFFF"/>
        <w:spacing w:after="60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Čistota podzemních vod je navíc ohrožena lidskou činností, kdy může dojít ke kontaminaci např. zemědělstvím, průmyslem nebo těžbou dřeva. Použití nevhodného hnojiva, pesticidu či jiného chemického přípravku může mít pro lidi pravidelně konzumující primárně podzemní vodu, zdravotní následky.</w:t>
      </w:r>
    </w:p>
    <w:p w:rsidR="007E17D5" w:rsidRPr="009A79C8" w:rsidRDefault="007E17D5" w:rsidP="007E17D5">
      <w:pPr>
        <w:shd w:val="clear" w:color="auto" w:fill="FFFFFF"/>
        <w:spacing w:after="60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Na Zemi je stále dostatek mořské vody, která není působením člověka poznamenána natolik, že by se po základních čisticích procesech nedala konzumovat. Pokud ji budeme užívat podle doporučení, může nám být nápomocna nejen jako prevence onemocnění, ale mnohdy i ke zlepšení stavu již propuklých nemocí.</w:t>
      </w:r>
    </w:p>
    <w:p w:rsidR="007E17D5" w:rsidRPr="009A79C8" w:rsidRDefault="007E17D5" w:rsidP="007E17D5">
      <w:pPr>
        <w:shd w:val="clear" w:color="auto" w:fill="FFFFFF"/>
        <w:spacing w:after="600"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 </w:t>
      </w:r>
    </w:p>
    <w:p w:rsidR="007E17D5" w:rsidRPr="009A79C8" w:rsidRDefault="007E17D5" w:rsidP="007E17D5">
      <w:pPr>
        <w:shd w:val="clear" w:color="auto" w:fill="FFFFFF"/>
        <w:spacing w:before="675" w:after="525" w:line="240" w:lineRule="auto"/>
        <w:outlineLvl w:val="1"/>
        <w:rPr>
          <w:rFonts w:eastAsia="Times New Roman" w:cstheme="minorHAnsi"/>
          <w:color w:val="000000"/>
          <w:spacing w:val="45"/>
          <w:sz w:val="45"/>
          <w:szCs w:val="45"/>
          <w:lang w:eastAsia="cs-CZ"/>
        </w:rPr>
      </w:pPr>
      <w:r w:rsidRPr="009A79C8">
        <w:rPr>
          <w:rFonts w:eastAsia="Times New Roman" w:cstheme="minorHAnsi"/>
          <w:color w:val="000000"/>
          <w:spacing w:val="45"/>
          <w:sz w:val="45"/>
          <w:szCs w:val="45"/>
          <w:lang w:eastAsia="cs-CZ"/>
        </w:rPr>
        <w:t>Mořská voda pro každodenní užití - Aqua de Mar</w:t>
      </w:r>
    </w:p>
    <w:p w:rsidR="007E17D5" w:rsidRPr="009A79C8" w:rsidRDefault="007E17D5" w:rsidP="007E17D5">
      <w:pPr>
        <w:shd w:val="clear" w:color="auto" w:fill="FFFFFF"/>
        <w:spacing w:after="312"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Zahrnutí mořské vody do jídeníčku je snadná cesta z oslabené imunity. Bez chemických přísad, zato však se 78 minerály bude bojovat za vaše zdraví.</w:t>
      </w:r>
    </w:p>
    <w:p w:rsidR="007E17D5" w:rsidRPr="009A79C8" w:rsidRDefault="007E17D5" w:rsidP="007E17D5">
      <w:pPr>
        <w:shd w:val="clear" w:color="auto" w:fill="FFFFFF"/>
        <w:spacing w:line="240" w:lineRule="auto"/>
        <w:rPr>
          <w:rFonts w:eastAsia="Times New Roman" w:cstheme="minorHAnsi"/>
          <w:color w:val="2E2D2D"/>
          <w:spacing w:val="15"/>
          <w:sz w:val="26"/>
          <w:szCs w:val="26"/>
          <w:lang w:eastAsia="cs-CZ"/>
        </w:rPr>
      </w:pPr>
      <w:r w:rsidRPr="009A79C8">
        <w:rPr>
          <w:rFonts w:eastAsia="Times New Roman" w:cstheme="minorHAnsi"/>
          <w:color w:val="2E2D2D"/>
          <w:spacing w:val="15"/>
          <w:sz w:val="26"/>
          <w:szCs w:val="26"/>
          <w:lang w:eastAsia="cs-CZ"/>
        </w:rPr>
        <w:t>Mořskou vodu můžete používat při vaření, na proplach dutin, ale i na pití - naředěnou 1:3. Z dvoulitrové láhve tak získáte 8 litrů vody připravené k pití, litr vás tedy vyjde na 31,10 Kč. Levné a přirozené zdraví z moře objednávejte v našem e-shopu.</w:t>
      </w:r>
    </w:p>
    <w:p w:rsidR="005164BA" w:rsidRPr="009A79C8" w:rsidRDefault="005164BA">
      <w:pPr>
        <w:rPr>
          <w:rFonts w:cstheme="minorHAnsi"/>
        </w:rPr>
      </w:pPr>
    </w:p>
    <w:sectPr w:rsidR="005164BA" w:rsidRPr="009A79C8" w:rsidSect="007E17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B7F01"/>
    <w:multiLevelType w:val="multilevel"/>
    <w:tmpl w:val="274C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1435E"/>
    <w:multiLevelType w:val="multilevel"/>
    <w:tmpl w:val="556A4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9986463">
    <w:abstractNumId w:val="0"/>
  </w:num>
  <w:num w:numId="2" w16cid:durableId="1604534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D5"/>
    <w:rsid w:val="005164BA"/>
    <w:rsid w:val="007E17D5"/>
    <w:rsid w:val="009A79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F295"/>
  <w15:chartTrackingRefBased/>
  <w15:docId w15:val="{14680A59-AF4D-4C51-9151-24C1DC03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7E1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7E17D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E17D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E17D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7E17D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E17D5"/>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7E17D5"/>
    <w:rPr>
      <w:color w:val="0000FF"/>
      <w:u w:val="single"/>
    </w:rPr>
  </w:style>
  <w:style w:type="paragraph" w:styleId="Normlnweb">
    <w:name w:val="Normal (Web)"/>
    <w:basedOn w:val="Normln"/>
    <w:uiPriority w:val="99"/>
    <w:semiHidden/>
    <w:unhideWhenUsed/>
    <w:rsid w:val="007E17D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E17D5"/>
    <w:rPr>
      <w:b/>
      <w:bCs/>
    </w:rPr>
  </w:style>
  <w:style w:type="character" w:styleId="Nevyeenzmnka">
    <w:name w:val="Unresolved Mention"/>
    <w:basedOn w:val="Standardnpsmoodstavce"/>
    <w:uiPriority w:val="99"/>
    <w:semiHidden/>
    <w:unhideWhenUsed/>
    <w:rsid w:val="009A7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18432">
      <w:bodyDiv w:val="1"/>
      <w:marLeft w:val="0"/>
      <w:marRight w:val="0"/>
      <w:marTop w:val="0"/>
      <w:marBottom w:val="0"/>
      <w:divBdr>
        <w:top w:val="none" w:sz="0" w:space="0" w:color="auto"/>
        <w:left w:val="none" w:sz="0" w:space="0" w:color="auto"/>
        <w:bottom w:val="none" w:sz="0" w:space="0" w:color="auto"/>
        <w:right w:val="none" w:sz="0" w:space="0" w:color="auto"/>
      </w:divBdr>
      <w:divsChild>
        <w:div w:id="1025013187">
          <w:marLeft w:val="0"/>
          <w:marRight w:val="0"/>
          <w:marTop w:val="0"/>
          <w:marBottom w:val="390"/>
          <w:divBdr>
            <w:top w:val="none" w:sz="0" w:space="0" w:color="auto"/>
            <w:left w:val="none" w:sz="0" w:space="0" w:color="auto"/>
            <w:bottom w:val="none" w:sz="0" w:space="0" w:color="auto"/>
            <w:right w:val="none" w:sz="0" w:space="0" w:color="auto"/>
          </w:divBdr>
          <w:divsChild>
            <w:div w:id="1985234668">
              <w:marLeft w:val="0"/>
              <w:marRight w:val="0"/>
              <w:marTop w:val="225"/>
              <w:marBottom w:val="300"/>
              <w:divBdr>
                <w:top w:val="none" w:sz="0" w:space="0" w:color="auto"/>
                <w:left w:val="none" w:sz="0" w:space="0" w:color="auto"/>
                <w:bottom w:val="none" w:sz="0" w:space="0" w:color="auto"/>
                <w:right w:val="none" w:sz="0" w:space="0" w:color="auto"/>
              </w:divBdr>
            </w:div>
            <w:div w:id="690841603">
              <w:marLeft w:val="0"/>
              <w:marRight w:val="0"/>
              <w:marTop w:val="0"/>
              <w:marBottom w:val="450"/>
              <w:divBdr>
                <w:top w:val="none" w:sz="0" w:space="0" w:color="auto"/>
                <w:left w:val="none" w:sz="0" w:space="0" w:color="auto"/>
                <w:bottom w:val="none" w:sz="0" w:space="0" w:color="auto"/>
                <w:right w:val="none" w:sz="0" w:space="0" w:color="auto"/>
              </w:divBdr>
              <w:divsChild>
                <w:div w:id="1891720186">
                  <w:marLeft w:val="0"/>
                  <w:marRight w:val="0"/>
                  <w:marTop w:val="0"/>
                  <w:marBottom w:val="0"/>
                  <w:divBdr>
                    <w:top w:val="none" w:sz="0" w:space="0" w:color="auto"/>
                    <w:left w:val="none" w:sz="0" w:space="0" w:color="auto"/>
                    <w:bottom w:val="none" w:sz="0" w:space="0" w:color="auto"/>
                    <w:right w:val="none" w:sz="0" w:space="0" w:color="auto"/>
                  </w:divBdr>
                </w:div>
              </w:divsChild>
            </w:div>
            <w:div w:id="1943608207">
              <w:marLeft w:val="0"/>
              <w:marRight w:val="0"/>
              <w:marTop w:val="0"/>
              <w:marBottom w:val="0"/>
              <w:divBdr>
                <w:top w:val="none" w:sz="0" w:space="0" w:color="auto"/>
                <w:left w:val="none" w:sz="0" w:space="0" w:color="auto"/>
                <w:bottom w:val="none" w:sz="0" w:space="0" w:color="auto"/>
                <w:right w:val="none" w:sz="0" w:space="0" w:color="auto"/>
              </w:divBdr>
            </w:div>
          </w:divsChild>
        </w:div>
        <w:div w:id="1667393032">
          <w:marLeft w:val="0"/>
          <w:marRight w:val="0"/>
          <w:marTop w:val="0"/>
          <w:marBottom w:val="0"/>
          <w:divBdr>
            <w:top w:val="none" w:sz="0" w:space="0" w:color="auto"/>
            <w:left w:val="none" w:sz="0" w:space="0" w:color="auto"/>
            <w:bottom w:val="none" w:sz="0" w:space="0" w:color="auto"/>
            <w:right w:val="none" w:sz="0" w:space="0" w:color="auto"/>
          </w:divBdr>
          <w:divsChild>
            <w:div w:id="1406995786">
              <w:marLeft w:val="0"/>
              <w:marRight w:val="0"/>
              <w:marTop w:val="0"/>
              <w:marBottom w:val="1125"/>
              <w:divBdr>
                <w:top w:val="none" w:sz="0" w:space="0" w:color="auto"/>
                <w:left w:val="none" w:sz="0" w:space="0" w:color="auto"/>
                <w:bottom w:val="none" w:sz="0" w:space="0" w:color="auto"/>
                <w:right w:val="none" w:sz="0" w:space="0" w:color="auto"/>
              </w:divBdr>
              <w:divsChild>
                <w:div w:id="1402288761">
                  <w:marLeft w:val="0"/>
                  <w:marRight w:val="0"/>
                  <w:marTop w:val="0"/>
                  <w:marBottom w:val="0"/>
                  <w:divBdr>
                    <w:top w:val="none" w:sz="0" w:space="0" w:color="auto"/>
                    <w:left w:val="none" w:sz="0" w:space="0" w:color="auto"/>
                    <w:bottom w:val="none" w:sz="0" w:space="0" w:color="auto"/>
                    <w:right w:val="none" w:sz="0" w:space="0" w:color="auto"/>
                  </w:divBdr>
                  <w:divsChild>
                    <w:div w:id="96677733">
                      <w:marLeft w:val="0"/>
                      <w:marRight w:val="0"/>
                      <w:marTop w:val="0"/>
                      <w:marBottom w:val="0"/>
                      <w:divBdr>
                        <w:top w:val="none" w:sz="0" w:space="0" w:color="auto"/>
                        <w:left w:val="none" w:sz="0" w:space="0" w:color="auto"/>
                        <w:bottom w:val="none" w:sz="0" w:space="0" w:color="auto"/>
                        <w:right w:val="none" w:sz="0" w:space="0" w:color="auto"/>
                      </w:divBdr>
                    </w:div>
                    <w:div w:id="14796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hemar.cz/eshop/p/aqua-de-mar-pet-20ml-9/"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re.com/Blog/Modeling%20-Seawater-in-ProMax.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bohemar.cz/data/storage/thumbs/1600x1600-scaleshrink-ke/images/waves-1867285_1280.jpg" TargetMode="External"/><Relationship Id="rId11" Type="http://schemas.openxmlformats.org/officeDocument/2006/relationships/hyperlink" Target="https://cs.wikipedia.org/wiki/Seznam_%C4%8Desk%C3%BDch_miner%C3%A1ln%C3%ADch_vod" TargetMode="External"/><Relationship Id="rId5" Type="http://schemas.openxmlformats.org/officeDocument/2006/relationships/hyperlink" Target="https://www.youtube.com/watch?v=mLQXA-D8zqQ&amp;t=1s" TargetMode="External"/><Relationship Id="rId15" Type="http://schemas.openxmlformats.org/officeDocument/2006/relationships/image" Target="media/image3.png"/><Relationship Id="rId10" Type="http://schemas.openxmlformats.org/officeDocument/2006/relationships/hyperlink" Target="https://www.bohemar.cz/proc-pouzivat-morskou-vodu/" TargetMode="External"/><Relationship Id="rId4" Type="http://schemas.openxmlformats.org/officeDocument/2006/relationships/webSettings" Target="webSettings.xml"/><Relationship Id="rId9" Type="http://schemas.openxmlformats.org/officeDocument/2006/relationships/hyperlink" Target="https://www.bohemar.cz/eshop/" TargetMode="External"/><Relationship Id="rId14" Type="http://schemas.openxmlformats.org/officeDocument/2006/relationships/hyperlink" Target="https://www.researchgate.net/publication/327242203_Chapter-28_Electrolyte_and_Water_Balanc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1226</Words>
  <Characters>7234</Characters>
  <Application>Microsoft Office Word</Application>
  <DocSecurity>0</DocSecurity>
  <Lines>60</Lines>
  <Paragraphs>16</Paragraphs>
  <ScaleCrop>false</ScaleCrop>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Liška</dc:creator>
  <cp:keywords/>
  <dc:description/>
  <cp:lastModifiedBy>Miloš Liška</cp:lastModifiedBy>
  <cp:revision>2</cp:revision>
  <dcterms:created xsi:type="dcterms:W3CDTF">2022-09-29T09:48:00Z</dcterms:created>
  <dcterms:modified xsi:type="dcterms:W3CDTF">2022-10-27T16:22:00Z</dcterms:modified>
</cp:coreProperties>
</file>